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5986" w:rsidRDefault="00355A10">
      <w:pPr>
        <w:pStyle w:val="ae"/>
        <w:tabs>
          <w:tab w:val="clear" w:pos="4536"/>
          <w:tab w:val="clear" w:pos="9072"/>
          <w:tab w:val="right" w:pos="9360"/>
        </w:tabs>
        <w:rPr>
          <w:rFonts w:eastAsia="宋体"/>
          <w:sz w:val="28"/>
          <w:szCs w:val="22"/>
          <w:lang w:eastAsia="zh-CN"/>
        </w:rPr>
      </w:pPr>
      <w:bookmarkStart w:id="0" w:name="OLE_LINK34"/>
      <w:bookmarkStart w:id="1" w:name="OLE_LINK33"/>
      <w:bookmarkStart w:id="2" w:name="OLE_LINK13"/>
      <w:bookmarkStart w:id="3" w:name="OLE_LINK12"/>
      <w:r>
        <w:rPr>
          <w:sz w:val="28"/>
          <w:szCs w:val="22"/>
        </w:rPr>
        <w:t>3GPP TSG RAN WG</w:t>
      </w:r>
      <w:r>
        <w:rPr>
          <w:rFonts w:hint="eastAsia"/>
          <w:sz w:val="28"/>
          <w:szCs w:val="22"/>
        </w:rPr>
        <w:t>1</w:t>
      </w:r>
      <w:r>
        <w:rPr>
          <w:sz w:val="28"/>
          <w:szCs w:val="22"/>
        </w:rPr>
        <w:t xml:space="preserve"> Meeting</w:t>
      </w:r>
      <w:r>
        <w:rPr>
          <w:rFonts w:eastAsia="宋体" w:hint="eastAsia"/>
          <w:sz w:val="28"/>
          <w:szCs w:val="22"/>
          <w:lang w:eastAsia="zh-CN"/>
        </w:rPr>
        <w:t xml:space="preserve"> #98                        </w:t>
      </w:r>
      <w:r>
        <w:rPr>
          <w:rFonts w:eastAsia="宋体"/>
          <w:sz w:val="28"/>
          <w:szCs w:val="22"/>
          <w:lang w:eastAsia="zh-CN"/>
        </w:rPr>
        <w:t xml:space="preserve"> </w:t>
      </w:r>
      <w:r>
        <w:rPr>
          <w:rFonts w:eastAsia="宋体" w:hint="eastAsia"/>
          <w:sz w:val="28"/>
          <w:szCs w:val="22"/>
          <w:lang w:eastAsia="zh-CN"/>
        </w:rPr>
        <w:t xml:space="preserve">     </w:t>
      </w:r>
      <w:r>
        <w:rPr>
          <w:rFonts w:eastAsia="宋体"/>
          <w:sz w:val="28"/>
          <w:szCs w:val="22"/>
          <w:lang w:eastAsia="zh-CN"/>
        </w:rPr>
        <w:t xml:space="preserve">   </w:t>
      </w:r>
      <w:r>
        <w:rPr>
          <w:rFonts w:eastAsia="宋体" w:hint="eastAsia"/>
          <w:sz w:val="28"/>
          <w:szCs w:val="22"/>
          <w:lang w:eastAsia="zh-CN"/>
        </w:rPr>
        <w:t xml:space="preserve">              </w:t>
      </w:r>
      <w:r>
        <w:rPr>
          <w:sz w:val="28"/>
          <w:szCs w:val="22"/>
        </w:rPr>
        <w:t>R1-1</w:t>
      </w:r>
      <w:r>
        <w:rPr>
          <w:rFonts w:eastAsia="宋体" w:hint="eastAsia"/>
          <w:sz w:val="28"/>
          <w:szCs w:val="22"/>
          <w:lang w:eastAsia="zh-CN"/>
        </w:rPr>
        <w:t>908255</w:t>
      </w:r>
    </w:p>
    <w:p w:rsidR="00005986" w:rsidRDefault="00355A1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August 26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Pr>
          <w:rFonts w:ascii="Arial" w:eastAsia="MS Mincho" w:hAnsi="Arial" w:cs="Arial"/>
          <w:b/>
          <w:bCs/>
          <w:sz w:val="28"/>
          <w:vertAlign w:val="superscript"/>
          <w:lang w:eastAsia="ja-JP"/>
        </w:rPr>
        <w:t>th</w:t>
      </w:r>
      <w:r>
        <w:rPr>
          <w:rFonts w:ascii="Arial" w:eastAsia="MS Mincho" w:hAnsi="Arial" w:cs="Arial"/>
          <w:b/>
          <w:bCs/>
          <w:sz w:val="28"/>
          <w:lang w:eastAsia="ja-JP"/>
        </w:rPr>
        <w:t>, 2019</w:t>
      </w:r>
    </w:p>
    <w:p w:rsidR="00005986" w:rsidRDefault="00005986">
      <w:pPr>
        <w:pStyle w:val="ae"/>
        <w:tabs>
          <w:tab w:val="clear" w:pos="4536"/>
        </w:tabs>
        <w:rPr>
          <w:rFonts w:cs="Arial"/>
          <w:bCs/>
          <w:sz w:val="28"/>
          <w:lang w:eastAsia="ja-JP"/>
        </w:rPr>
      </w:pPr>
    </w:p>
    <w:p w:rsidR="00005986" w:rsidRDefault="00355A10">
      <w:pPr>
        <w:pStyle w:val="ae"/>
        <w:tabs>
          <w:tab w:val="clear" w:pos="4536"/>
        </w:tabs>
        <w:rPr>
          <w:sz w:val="24"/>
          <w:szCs w:val="22"/>
        </w:rPr>
      </w:pPr>
      <w:r>
        <w:rPr>
          <w:sz w:val="24"/>
          <w:szCs w:val="22"/>
        </w:rPr>
        <w:t>Source:</w:t>
      </w:r>
      <w:r>
        <w:rPr>
          <w:rFonts w:eastAsia="宋体" w:hint="eastAsia"/>
          <w:sz w:val="24"/>
          <w:szCs w:val="22"/>
          <w:lang w:eastAsia="zh-CN"/>
        </w:rPr>
        <w:t xml:space="preserve">               </w:t>
      </w:r>
      <w:r>
        <w:rPr>
          <w:sz w:val="24"/>
          <w:szCs w:val="22"/>
        </w:rPr>
        <w:t>ZTE</w:t>
      </w:r>
    </w:p>
    <w:p w:rsidR="00005986" w:rsidRDefault="00355A10">
      <w:pPr>
        <w:pStyle w:val="ae"/>
        <w:tabs>
          <w:tab w:val="clear" w:pos="4536"/>
        </w:tabs>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r>
        <w:rPr>
          <w:rFonts w:eastAsia="宋体" w:hint="eastAsia"/>
          <w:sz w:val="24"/>
          <w:szCs w:val="22"/>
          <w:lang w:eastAsia="zh-CN"/>
        </w:rPr>
        <w:t xml:space="preserve"> Discussion on </w:t>
      </w:r>
      <w:r>
        <w:rPr>
          <w:rFonts w:eastAsia="宋体" w:hint="eastAsia"/>
          <w:sz w:val="24"/>
          <w:szCs w:val="22"/>
          <w:lang w:eastAsia="zh-CN"/>
        </w:rPr>
        <w:t>W</w:t>
      </w:r>
      <w:r>
        <w:rPr>
          <w:rFonts w:eastAsia="宋体" w:hint="eastAsia"/>
          <w:sz w:val="24"/>
          <w:szCs w:val="22"/>
          <w:lang w:eastAsia="zh-CN"/>
        </w:rPr>
        <w:t xml:space="preserve">ake-up signal for </w:t>
      </w:r>
      <w:r>
        <w:rPr>
          <w:rFonts w:eastAsia="宋体"/>
          <w:sz w:val="24"/>
          <w:szCs w:val="22"/>
          <w:lang w:eastAsia="zh-CN"/>
        </w:rPr>
        <w:t>MTC</w:t>
      </w:r>
    </w:p>
    <w:p w:rsidR="00005986" w:rsidRDefault="00355A10">
      <w:pPr>
        <w:pStyle w:val="ae"/>
        <w:tabs>
          <w:tab w:val="clear" w:pos="4536"/>
        </w:tabs>
        <w:rPr>
          <w:rFonts w:eastAsia="宋体"/>
          <w:sz w:val="24"/>
          <w:szCs w:val="22"/>
          <w:highlight w:val="yellow"/>
          <w:lang w:eastAsia="zh-CN"/>
        </w:rPr>
      </w:pPr>
      <w:r>
        <w:rPr>
          <w:sz w:val="24"/>
          <w:szCs w:val="22"/>
        </w:rPr>
        <w:t>Agenda item:</w:t>
      </w:r>
      <w:r>
        <w:rPr>
          <w:rFonts w:hint="eastAsia"/>
          <w:sz w:val="24"/>
          <w:szCs w:val="22"/>
        </w:rPr>
        <w:t xml:space="preserve">      </w:t>
      </w:r>
      <w:r>
        <w:rPr>
          <w:rFonts w:eastAsia="宋体"/>
          <w:sz w:val="24"/>
          <w:szCs w:val="22"/>
          <w:lang w:eastAsia="zh-CN"/>
        </w:rPr>
        <w:t>6.2.</w:t>
      </w:r>
      <w:r>
        <w:rPr>
          <w:rFonts w:eastAsia="宋体" w:hint="eastAsia"/>
          <w:sz w:val="24"/>
          <w:szCs w:val="22"/>
          <w:lang w:eastAsia="zh-CN"/>
        </w:rPr>
        <w:t>1</w:t>
      </w:r>
      <w:r>
        <w:rPr>
          <w:rFonts w:eastAsia="宋体"/>
          <w:sz w:val="24"/>
          <w:szCs w:val="22"/>
          <w:lang w:eastAsia="zh-CN"/>
        </w:rPr>
        <w:t>.</w:t>
      </w:r>
      <w:r>
        <w:rPr>
          <w:rFonts w:eastAsia="宋体" w:hint="eastAsia"/>
          <w:sz w:val="24"/>
          <w:szCs w:val="22"/>
          <w:lang w:eastAsia="zh-CN"/>
        </w:rPr>
        <w:t>1</w:t>
      </w:r>
    </w:p>
    <w:p w:rsidR="00005986" w:rsidRDefault="00355A10">
      <w:pPr>
        <w:pStyle w:val="ae"/>
        <w:tabs>
          <w:tab w:val="clear" w:pos="4536"/>
        </w:tabs>
        <w:rPr>
          <w:sz w:val="24"/>
          <w:szCs w:val="22"/>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005986" w:rsidRDefault="00005986">
      <w:pPr>
        <w:pBdr>
          <w:bottom w:val="single" w:sz="4" w:space="1" w:color="auto"/>
        </w:pBdr>
        <w:tabs>
          <w:tab w:val="left" w:pos="2552"/>
        </w:tabs>
        <w:rPr>
          <w:sz w:val="24"/>
        </w:rPr>
      </w:pPr>
    </w:p>
    <w:p w:rsidR="00005986" w:rsidRDefault="00355A10">
      <w:pPr>
        <w:pStyle w:val="1"/>
        <w:spacing w:beforeLines="50" w:before="120" w:afterLines="50" w:after="120" w:line="360" w:lineRule="auto"/>
        <w:ind w:left="431" w:hanging="431"/>
        <w:rPr>
          <w:rFonts w:eastAsia="宋体"/>
          <w:lang w:val="en-US"/>
        </w:rPr>
      </w:pPr>
      <w:r>
        <w:rPr>
          <w:lang w:val="en-US"/>
        </w:rPr>
        <w:t>Introduction</w:t>
      </w:r>
    </w:p>
    <w:p w:rsidR="00005986" w:rsidRDefault="00355A10">
      <w:pPr>
        <w:spacing w:beforeLines="50" w:before="120" w:afterLines="50" w:after="120"/>
        <w:ind w:rightChars="50" w:right="110"/>
        <w:jc w:val="both"/>
        <w:rPr>
          <w:rFonts w:ascii="Times New Roman" w:hAnsi="Times New Roman"/>
          <w:sz w:val="20"/>
          <w:szCs w:val="20"/>
        </w:rPr>
      </w:pPr>
      <w:bookmarkStart w:id="5" w:name="OLE_LINK7"/>
      <w:bookmarkStart w:id="6" w:name="OLE_LINK6"/>
      <w:bookmarkStart w:id="7" w:name="OLE_LINK1"/>
      <w:bookmarkStart w:id="8" w:name="OLE_LINK2"/>
      <w:bookmarkEnd w:id="2"/>
      <w:bookmarkEnd w:id="3"/>
      <w:r>
        <w:rPr>
          <w:rFonts w:ascii="Times New Roman" w:hAnsi="Times New Roman"/>
          <w:sz w:val="20"/>
          <w:szCs w:val="20"/>
        </w:rPr>
        <w:t>In RAN</w:t>
      </w:r>
      <w:r>
        <w:rPr>
          <w:rFonts w:ascii="Times New Roman" w:hAnsi="Times New Roman" w:hint="eastAsia"/>
          <w:sz w:val="20"/>
          <w:szCs w:val="20"/>
        </w:rPr>
        <w:t xml:space="preserve"> #8</w:t>
      </w:r>
      <w:r>
        <w:rPr>
          <w:rFonts w:ascii="Times New Roman" w:hAnsi="Times New Roman"/>
          <w:sz w:val="20"/>
          <w:szCs w:val="20"/>
        </w:rPr>
        <w:t>1 meeting, revised</w:t>
      </w:r>
      <w:r>
        <w:rPr>
          <w:rFonts w:ascii="Times New Roman" w:hAnsi="Times New Roman" w:hint="eastAsia"/>
          <w:sz w:val="20"/>
          <w:szCs w:val="20"/>
        </w:rPr>
        <w:t xml:space="preserve"> WID RP-181</w:t>
      </w:r>
      <w:r>
        <w:rPr>
          <w:rFonts w:ascii="Times New Roman" w:hAnsi="Times New Roman"/>
          <w:sz w:val="20"/>
          <w:szCs w:val="20"/>
        </w:rPr>
        <w:t>878</w:t>
      </w:r>
      <w:r>
        <w:rPr>
          <w:rFonts w:ascii="Times New Roman" w:hAnsi="Times New Roman" w:hint="eastAsia"/>
          <w:sz w:val="20"/>
          <w:szCs w:val="20"/>
        </w:rPr>
        <w:t xml:space="preserve"> on Rel</w:t>
      </w:r>
      <w:r>
        <w:rPr>
          <w:rFonts w:ascii="Times New Roman" w:hAnsi="Times New Roman"/>
          <w:sz w:val="20"/>
          <w:szCs w:val="20"/>
        </w:rPr>
        <w:t>-</w:t>
      </w:r>
      <w:r>
        <w:rPr>
          <w:rFonts w:ascii="Times New Roman" w:hAnsi="Times New Roman" w:hint="eastAsia"/>
          <w:sz w:val="20"/>
          <w:szCs w:val="20"/>
        </w:rPr>
        <w:t xml:space="preserve">16 MTC </w:t>
      </w:r>
      <w:r>
        <w:rPr>
          <w:rFonts w:ascii="Times New Roman" w:hAnsi="Times New Roman"/>
          <w:sz w:val="20"/>
          <w:szCs w:val="20"/>
        </w:rPr>
        <w:t>enhance</w:t>
      </w:r>
      <w:r>
        <w:rPr>
          <w:rFonts w:ascii="Times New Roman" w:hAnsi="Times New Roman" w:hint="eastAsia"/>
          <w:sz w:val="20"/>
          <w:szCs w:val="20"/>
        </w:rPr>
        <w:t>ments for LTE was agreed [1]. One of the objectives is to improve DL transmission efficiency and/or UE power consumption.</w:t>
      </w:r>
    </w:p>
    <w:p w:rsidR="00005986" w:rsidRDefault="00355A10">
      <w:pPr>
        <w:spacing w:beforeLines="50" w:before="120" w:afterLines="50" w:after="120"/>
        <w:ind w:rightChars="50" w:right="110"/>
        <w:rPr>
          <w:rFonts w:ascii="Times New Roman" w:hAnsi="Times New Roman"/>
          <w:b/>
          <w:bCs/>
          <w:sz w:val="20"/>
          <w:szCs w:val="20"/>
        </w:rPr>
      </w:pPr>
      <w:r>
        <w:rPr>
          <w:rFonts w:ascii="Times New Roman" w:hAnsi="Times New Roman"/>
          <w:b/>
          <w:bCs/>
          <w:sz w:val="20"/>
          <w:szCs w:val="20"/>
        </w:rPr>
        <w:t>Improved DL transmission effici</w:t>
      </w:r>
      <w:r>
        <w:rPr>
          <w:rFonts w:ascii="Times New Roman" w:hAnsi="Times New Roman"/>
          <w:b/>
          <w:bCs/>
          <w:sz w:val="20"/>
          <w:szCs w:val="20"/>
        </w:rPr>
        <w:t>ency and/or UE power consumption:</w:t>
      </w:r>
    </w:p>
    <w:p w:rsidR="00005986" w:rsidRDefault="00355A10">
      <w:pPr>
        <w:numPr>
          <w:ilvl w:val="0"/>
          <w:numId w:val="2"/>
        </w:numPr>
        <w:spacing w:beforeLines="20" w:before="48" w:afterLines="20" w:after="48"/>
        <w:ind w:left="714" w:rightChars="50" w:right="110" w:hanging="357"/>
        <w:rPr>
          <w:rFonts w:ascii="Times New Roman" w:hAnsi="Times New Roman"/>
          <w:bCs/>
          <w:sz w:val="20"/>
          <w:szCs w:val="20"/>
        </w:rPr>
      </w:pPr>
      <w:r>
        <w:rPr>
          <w:rFonts w:ascii="Times New Roman" w:hAnsi="Times New Roman"/>
          <w:bCs/>
          <w:sz w:val="20"/>
          <w:szCs w:val="20"/>
        </w:rPr>
        <w:t>Specify support for mobile-terminated (MT) early data transmission (EDT) [RAN2, RAN3]</w:t>
      </w:r>
    </w:p>
    <w:p w:rsidR="00005986" w:rsidRDefault="00355A10">
      <w:pPr>
        <w:numPr>
          <w:ilvl w:val="0"/>
          <w:numId w:val="2"/>
        </w:numPr>
        <w:spacing w:beforeLines="20" w:before="48" w:afterLines="20" w:after="48"/>
        <w:ind w:left="714" w:rightChars="50" w:right="110" w:hanging="357"/>
        <w:rPr>
          <w:rFonts w:ascii="Times New Roman" w:hAnsi="Times New Roman"/>
          <w:bCs/>
          <w:sz w:val="20"/>
          <w:szCs w:val="20"/>
        </w:rPr>
      </w:pPr>
      <w:bookmarkStart w:id="9" w:name="_Hlk515907705"/>
      <w:r>
        <w:rPr>
          <w:rFonts w:ascii="Times New Roman" w:hAnsi="Times New Roman"/>
          <w:bCs/>
          <w:sz w:val="20"/>
          <w:szCs w:val="20"/>
        </w:rPr>
        <w:t>Specify quality report in MSG3 at least for EDT [RAN1, RAN2]</w:t>
      </w:r>
    </w:p>
    <w:bookmarkEnd w:id="9"/>
    <w:p w:rsidR="00005986" w:rsidRDefault="00355A10">
      <w:pPr>
        <w:numPr>
          <w:ilvl w:val="0"/>
          <w:numId w:val="2"/>
        </w:numPr>
        <w:spacing w:beforeLines="20" w:before="48" w:afterLines="20" w:after="48"/>
        <w:ind w:left="714" w:rightChars="50" w:right="110" w:hanging="357"/>
        <w:rPr>
          <w:rFonts w:ascii="Times New Roman" w:hAnsi="Times New Roman"/>
          <w:bCs/>
          <w:sz w:val="20"/>
          <w:szCs w:val="20"/>
        </w:rPr>
      </w:pPr>
      <w:r>
        <w:rPr>
          <w:rFonts w:ascii="Times New Roman" w:hAnsi="Times New Roman"/>
          <w:bCs/>
          <w:sz w:val="20"/>
          <w:szCs w:val="20"/>
        </w:rPr>
        <w:t xml:space="preserve">Specify MPDCCH performance improvement by using CRS at least for connected </w:t>
      </w:r>
      <w:r>
        <w:rPr>
          <w:rFonts w:ascii="Times New Roman" w:hAnsi="Times New Roman"/>
          <w:bCs/>
          <w:sz w:val="20"/>
          <w:szCs w:val="20"/>
        </w:rPr>
        <w:t>mode [RAN1, RAN2, RAN4]</w:t>
      </w:r>
    </w:p>
    <w:p w:rsidR="00005986" w:rsidRDefault="00355A10">
      <w:pPr>
        <w:numPr>
          <w:ilvl w:val="0"/>
          <w:numId w:val="2"/>
        </w:numPr>
        <w:spacing w:beforeLines="20" w:before="48" w:afterLines="20" w:after="48"/>
        <w:ind w:left="714" w:rightChars="50" w:right="110" w:hanging="357"/>
        <w:rPr>
          <w:rFonts w:ascii="Times New Roman" w:hAnsi="Times New Roman"/>
          <w:bCs/>
          <w:sz w:val="20"/>
          <w:szCs w:val="20"/>
        </w:rPr>
      </w:pPr>
      <w:r>
        <w:rPr>
          <w:rFonts w:ascii="Times New Roman" w:hAnsi="Times New Roman"/>
          <w:bCs/>
          <w:sz w:val="20"/>
          <w:szCs w:val="20"/>
        </w:rPr>
        <w:t>Specify support for UE-group wake-up signal (WUS) [RAN1, RAN2, RAN4]</w:t>
      </w:r>
    </w:p>
    <w:bookmarkEnd w:id="5"/>
    <w:bookmarkEnd w:id="6"/>
    <w:p w:rsidR="00005986" w:rsidRDefault="00355A10">
      <w:pPr>
        <w:spacing w:beforeLines="50" w:before="120" w:afterLines="50" w:after="120"/>
        <w:ind w:rightChars="50" w:right="110"/>
        <w:rPr>
          <w:rFonts w:ascii="Times New Roman" w:hAnsi="Times New Roman"/>
          <w:sz w:val="20"/>
          <w:szCs w:val="20"/>
        </w:rPr>
      </w:pPr>
      <w:r>
        <w:rPr>
          <w:rFonts w:ascii="Times New Roman" w:hAnsi="Times New Roman" w:hint="eastAsia"/>
          <w:sz w:val="20"/>
          <w:szCs w:val="20"/>
        </w:rPr>
        <w:t xml:space="preserve">In this contribution, </w:t>
      </w:r>
      <w:r>
        <w:rPr>
          <w:rFonts w:ascii="Times New Roman" w:hAnsi="Times New Roman"/>
          <w:sz w:val="20"/>
          <w:szCs w:val="20"/>
        </w:rPr>
        <w:t>we discuss</w:t>
      </w:r>
      <w:r>
        <w:rPr>
          <w:rFonts w:ascii="Times New Roman" w:hAnsi="Times New Roman" w:hint="eastAsia"/>
          <w:sz w:val="20"/>
          <w:szCs w:val="20"/>
        </w:rPr>
        <w:t xml:space="preserve"> the </w:t>
      </w:r>
      <w:bookmarkEnd w:id="7"/>
      <w:bookmarkEnd w:id="8"/>
      <w:r>
        <w:rPr>
          <w:rFonts w:ascii="Times New Roman" w:hAnsi="Times New Roman" w:hint="eastAsia"/>
          <w:sz w:val="20"/>
          <w:szCs w:val="20"/>
        </w:rPr>
        <w:t>UE group wake-up signal for MTC.</w:t>
      </w:r>
    </w:p>
    <w:p w:rsidR="00005986" w:rsidRDefault="00355A10">
      <w:pPr>
        <w:pStyle w:val="1"/>
        <w:spacing w:beforeLines="50" w:before="120" w:afterLines="50" w:after="120" w:line="360" w:lineRule="auto"/>
        <w:ind w:left="431" w:hanging="431"/>
        <w:rPr>
          <w:lang w:val="en-US"/>
        </w:rPr>
      </w:pPr>
      <w:r>
        <w:rPr>
          <w:rFonts w:hint="eastAsia"/>
          <w:lang w:val="en-US"/>
        </w:rPr>
        <w:t>Discussion on MTC wake-up signal</w:t>
      </w:r>
    </w:p>
    <w:p w:rsidR="00005986" w:rsidRDefault="00355A10">
      <w:pPr>
        <w:pStyle w:val="2"/>
        <w:spacing w:beforeLines="50" w:afterLines="50"/>
      </w:pPr>
      <w:r>
        <w:rPr>
          <w:rFonts w:hint="eastAsia"/>
        </w:rPr>
        <w:t>MWUS duration and transmit power</w:t>
      </w:r>
    </w:p>
    <w:p w:rsidR="00005986" w:rsidRDefault="00355A10">
      <w:pPr>
        <w:spacing w:beforeLines="50" w:before="120" w:afterLines="50" w:after="120"/>
        <w:rPr>
          <w:rFonts w:ascii="Times New Roman" w:hAnsi="Times New Roman"/>
          <w:sz w:val="20"/>
          <w:szCs w:val="20"/>
        </w:rPr>
      </w:pPr>
      <w:r>
        <w:rPr>
          <w:rFonts w:ascii="Times New Roman" w:hAnsi="Times New Roman" w:hint="eastAsia"/>
          <w:sz w:val="20"/>
          <w:szCs w:val="20"/>
        </w:rPr>
        <w:t xml:space="preserve">In RAN1#97 meeting, the </w:t>
      </w:r>
      <w:r>
        <w:rPr>
          <w:rFonts w:ascii="Times New Roman" w:hAnsi="Times New Roman" w:hint="eastAsia"/>
          <w:sz w:val="20"/>
          <w:szCs w:val="20"/>
        </w:rPr>
        <w:t xml:space="preserve">working assumption </w:t>
      </w:r>
      <w:r>
        <w:rPr>
          <w:rFonts w:ascii="Times New Roman" w:hAnsi="Times New Roman" w:hint="eastAsia"/>
          <w:sz w:val="20"/>
          <w:szCs w:val="20"/>
        </w:rPr>
        <w:t>on MWUS duration and transmit power is shown as follows:</w:t>
      </w:r>
    </w:p>
    <w:p w:rsidR="00005986" w:rsidRDefault="00355A10">
      <w:pPr>
        <w:numPr>
          <w:ilvl w:val="0"/>
          <w:numId w:val="3"/>
        </w:numPr>
        <w:spacing w:beforeLines="50" w:before="120" w:afterLines="50" w:after="120"/>
        <w:rPr>
          <w:rFonts w:ascii="Times New Roman" w:hAnsi="Times New Roman"/>
          <w:sz w:val="20"/>
          <w:szCs w:val="20"/>
        </w:rPr>
      </w:pPr>
      <w:r>
        <w:rPr>
          <w:rFonts w:ascii="Times New Roman" w:hAnsi="Times New Roman"/>
          <w:sz w:val="20"/>
          <w:szCs w:val="20"/>
        </w:rPr>
        <w:t>UE assumes the transmit power for Rel-16 WUS sequence is same as that of Rel-15 WUS sequence.</w:t>
      </w:r>
    </w:p>
    <w:p w:rsidR="00005986" w:rsidRDefault="00355A10">
      <w:pPr>
        <w:numPr>
          <w:ilvl w:val="0"/>
          <w:numId w:val="3"/>
        </w:numPr>
        <w:spacing w:beforeLines="50" w:before="120" w:afterLines="50" w:after="120"/>
        <w:rPr>
          <w:rFonts w:ascii="Times New Roman" w:hAnsi="Times New Roman"/>
          <w:sz w:val="20"/>
          <w:szCs w:val="20"/>
        </w:rPr>
      </w:pPr>
      <w:r>
        <w:rPr>
          <w:rFonts w:ascii="Times New Roman" w:hAnsi="Times New Roman"/>
          <w:sz w:val="20"/>
          <w:szCs w:val="20"/>
        </w:rPr>
        <w:t>Maximum WUS duration for Rel-16 WUS sequence is same as that of Rel-15 WUS sequence</w:t>
      </w:r>
      <w:r>
        <w:rPr>
          <w:rFonts w:ascii="Times New Roman" w:hAnsi="Times New Roman" w:hint="eastAsia"/>
          <w:sz w:val="20"/>
          <w:szCs w:val="20"/>
        </w:rPr>
        <w:t>.</w:t>
      </w:r>
    </w:p>
    <w:p w:rsidR="00005986" w:rsidRDefault="00355A10">
      <w:pPr>
        <w:spacing w:beforeLines="50" w:before="120" w:afterLines="50" w:after="120"/>
        <w:jc w:val="both"/>
        <w:rPr>
          <w:rFonts w:ascii="Times New Roman" w:hAnsi="Times New Roman"/>
          <w:sz w:val="20"/>
          <w:szCs w:val="20"/>
          <w:highlight w:val="yellow"/>
        </w:rPr>
      </w:pPr>
      <w:r>
        <w:rPr>
          <w:rFonts w:ascii="Times New Roman" w:hAnsi="Times New Roman"/>
          <w:sz w:val="20"/>
          <w:szCs w:val="20"/>
        </w:rPr>
        <w:t>I</w:t>
      </w:r>
      <w:r>
        <w:rPr>
          <w:rFonts w:ascii="Times New Roman" w:hAnsi="Times New Roman"/>
          <w:sz w:val="20"/>
          <w:szCs w:val="20"/>
        </w:rPr>
        <w:t xml:space="preserve">n Rel-15, UE detects </w:t>
      </w:r>
      <w:r>
        <w:rPr>
          <w:rFonts w:ascii="Times New Roman" w:hAnsi="Times New Roman" w:hint="eastAsia"/>
          <w:sz w:val="20"/>
          <w:szCs w:val="20"/>
        </w:rPr>
        <w:t>one legacy MWUS sequence</w:t>
      </w:r>
      <w:r>
        <w:rPr>
          <w:rFonts w:ascii="Times New Roman" w:hAnsi="Times New Roman"/>
          <w:sz w:val="20"/>
          <w:szCs w:val="20"/>
        </w:rPr>
        <w:t xml:space="preserve">. And in Rel-16, UE will detect at least two sequences if common </w:t>
      </w:r>
      <w:r>
        <w:rPr>
          <w:rFonts w:ascii="Times New Roman" w:hAnsi="Times New Roman" w:hint="eastAsia"/>
          <w:sz w:val="20"/>
          <w:szCs w:val="20"/>
        </w:rPr>
        <w:t>M</w:t>
      </w:r>
      <w:r>
        <w:rPr>
          <w:rFonts w:ascii="Times New Roman" w:hAnsi="Times New Roman"/>
          <w:sz w:val="20"/>
          <w:szCs w:val="20"/>
        </w:rPr>
        <w:t xml:space="preserve">WUS is configured. </w:t>
      </w:r>
      <w:r>
        <w:rPr>
          <w:rFonts w:ascii="Times New Roman" w:hAnsi="Times New Roman" w:hint="eastAsia"/>
          <w:sz w:val="20"/>
          <w:szCs w:val="20"/>
        </w:rPr>
        <w:t>Based on the simulation result [2],</w:t>
      </w:r>
      <w:r>
        <w:rPr>
          <w:rFonts w:ascii="Times New Roman" w:hAnsi="Times New Roman"/>
          <w:sz w:val="20"/>
          <w:szCs w:val="20"/>
        </w:rPr>
        <w:t xml:space="preserve"> the performance difference between detecting one sequence and two sequences is </w:t>
      </w:r>
      <w:r>
        <w:rPr>
          <w:rFonts w:ascii="Times New Roman" w:hAnsi="Times New Roman" w:hint="eastAsia"/>
          <w:sz w:val="20"/>
          <w:szCs w:val="20"/>
        </w:rPr>
        <w:t>nearly</w:t>
      </w:r>
      <w:r>
        <w:rPr>
          <w:rFonts w:ascii="Times New Roman" w:hAnsi="Times New Roman"/>
          <w:sz w:val="20"/>
          <w:szCs w:val="20"/>
        </w:rPr>
        <w:t xml:space="preserve"> </w:t>
      </w:r>
      <w:r>
        <w:rPr>
          <w:rFonts w:ascii="Times New Roman" w:hAnsi="Times New Roman" w:hint="eastAsia"/>
          <w:sz w:val="20"/>
          <w:szCs w:val="20"/>
        </w:rPr>
        <w:t>1</w:t>
      </w:r>
      <w:r>
        <w:rPr>
          <w:rFonts w:ascii="Times New Roman" w:hAnsi="Times New Roman"/>
          <w:sz w:val="20"/>
          <w:szCs w:val="20"/>
        </w:rPr>
        <w:t>dB</w:t>
      </w:r>
      <w:r>
        <w:rPr>
          <w:rFonts w:ascii="Times New Roman" w:hAnsi="Times New Roman" w:hint="eastAsia"/>
          <w:sz w:val="20"/>
          <w:szCs w:val="20"/>
        </w:rPr>
        <w:t>.</w:t>
      </w:r>
      <w:r>
        <w:rPr>
          <w:rFonts w:ascii="Times New Roman" w:hAnsi="Times New Roman"/>
          <w:sz w:val="20"/>
          <w:szCs w:val="20"/>
        </w:rPr>
        <w:t xml:space="preserve"> </w:t>
      </w:r>
      <w:r>
        <w:rPr>
          <w:rFonts w:ascii="Times New Roman" w:hAnsi="Times New Roman" w:hint="eastAsia"/>
          <w:sz w:val="20"/>
          <w:szCs w:val="20"/>
        </w:rPr>
        <w:t xml:space="preserve">In Figure 1, the miss detection rate of UE with different number of detection sequences is shown. </w:t>
      </w:r>
    </w:p>
    <w:p w:rsidR="00005986" w:rsidRDefault="00355A10">
      <w:pPr>
        <w:spacing w:beforeLines="50" w:before="120" w:afterLines="50" w:after="120"/>
        <w:jc w:val="center"/>
      </w:pPr>
      <w:r>
        <w:rPr>
          <w:rFonts w:hint="eastAsia"/>
          <w:noProof/>
        </w:rPr>
        <w:lastRenderedPageBreak/>
        <w:drawing>
          <wp:inline distT="0" distB="0" distL="114300" distR="114300">
            <wp:extent cx="3544570" cy="2160270"/>
            <wp:effectExtent l="0" t="0" r="17780" b="11430"/>
            <wp:docPr id="14" name="图片 14" descr="07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07311"/>
                    <pic:cNvPicPr>
                      <a:picLocks noChangeAspect="1"/>
                    </pic:cNvPicPr>
                  </pic:nvPicPr>
                  <pic:blipFill>
                    <a:blip r:embed="rId7"/>
                    <a:stretch>
                      <a:fillRect/>
                    </a:stretch>
                  </pic:blipFill>
                  <pic:spPr>
                    <a:xfrm>
                      <a:off x="0" y="0"/>
                      <a:ext cx="3544570" cy="2160270"/>
                    </a:xfrm>
                    <a:prstGeom prst="rect">
                      <a:avLst/>
                    </a:prstGeom>
                  </pic:spPr>
                </pic:pic>
              </a:graphicData>
            </a:graphic>
          </wp:inline>
        </w:drawing>
      </w:r>
    </w:p>
    <w:p w:rsidR="00005986" w:rsidRDefault="00355A10">
      <w:pPr>
        <w:spacing w:beforeLines="50" w:before="120" w:afterLines="50" w:after="120" w:line="264" w:lineRule="auto"/>
        <w:ind w:firstLine="200"/>
        <w:jc w:val="center"/>
        <w:rPr>
          <w:rFonts w:ascii="Times New Roman" w:hAnsi="Times New Roman"/>
          <w:sz w:val="20"/>
        </w:rPr>
      </w:pPr>
      <w:r>
        <w:rPr>
          <w:rFonts w:ascii="Times New Roman" w:hAnsi="Times New Roman" w:hint="eastAsia"/>
          <w:sz w:val="20"/>
        </w:rPr>
        <w:t xml:space="preserve">Figure 1 Miss </w:t>
      </w:r>
      <w:proofErr w:type="gramStart"/>
      <w:r>
        <w:rPr>
          <w:rFonts w:ascii="Times New Roman" w:hAnsi="Times New Roman" w:hint="eastAsia"/>
          <w:sz w:val="20"/>
        </w:rPr>
        <w:t>detection</w:t>
      </w:r>
      <w:proofErr w:type="gramEnd"/>
      <w:r>
        <w:rPr>
          <w:rFonts w:ascii="Times New Roman" w:hAnsi="Times New Roman" w:hint="eastAsia"/>
          <w:sz w:val="20"/>
        </w:rPr>
        <w:t xml:space="preserve"> rate of MWUS</w:t>
      </w:r>
    </w:p>
    <w:p w:rsidR="00005986" w:rsidRDefault="00355A10">
      <w:pPr>
        <w:spacing w:beforeLines="50" w:before="120" w:afterLines="50" w:after="120"/>
        <w:jc w:val="both"/>
        <w:rPr>
          <w:rFonts w:ascii="Times New Roman" w:hAnsi="Times New Roman"/>
          <w:sz w:val="20"/>
          <w:szCs w:val="20"/>
        </w:rPr>
      </w:pPr>
      <w:r>
        <w:rPr>
          <w:rFonts w:ascii="Times New Roman" w:hAnsi="Times New Roman" w:hint="eastAsia"/>
          <w:sz w:val="20"/>
          <w:szCs w:val="20"/>
        </w:rPr>
        <w:t xml:space="preserve">In Table 1, the required MWUS repetition number is shown when the miss detection rate is less than 0.01. </w:t>
      </w:r>
    </w:p>
    <w:p w:rsidR="00005986" w:rsidRDefault="00355A10">
      <w:pPr>
        <w:spacing w:beforeLines="50" w:before="120" w:afterLines="50" w:after="120"/>
        <w:jc w:val="center"/>
        <w:rPr>
          <w:rFonts w:ascii="Times New Roman" w:hAnsi="Times New Roman"/>
          <w:sz w:val="20"/>
          <w:szCs w:val="20"/>
        </w:rPr>
      </w:pPr>
      <w:r>
        <w:rPr>
          <w:rFonts w:ascii="Times New Roman" w:hAnsi="Times New Roman" w:hint="eastAsia"/>
          <w:sz w:val="20"/>
          <w:szCs w:val="20"/>
        </w:rPr>
        <w:t>Table 1 Req</w:t>
      </w:r>
      <w:r>
        <w:rPr>
          <w:rFonts w:ascii="Times New Roman" w:hAnsi="Times New Roman" w:hint="eastAsia"/>
          <w:sz w:val="20"/>
          <w:szCs w:val="20"/>
        </w:rPr>
        <w:t>uired repetition number of MWUS</w:t>
      </w:r>
    </w:p>
    <w:tbl>
      <w:tblPr>
        <w:tblStyle w:val="af5"/>
        <w:tblW w:w="6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6"/>
        <w:gridCol w:w="1571"/>
        <w:gridCol w:w="1715"/>
        <w:gridCol w:w="1875"/>
      </w:tblGrid>
      <w:tr w:rsidR="00005986">
        <w:trPr>
          <w:jc w:val="center"/>
        </w:trPr>
        <w:tc>
          <w:tcPr>
            <w:tcW w:w="1776" w:type="dxa"/>
          </w:tcPr>
          <w:p w:rsidR="00005986" w:rsidRDefault="00005986">
            <w:pPr>
              <w:spacing w:beforeLines="50" w:before="120" w:afterLines="50" w:after="120"/>
              <w:rPr>
                <w:rFonts w:ascii="Times New Roman" w:hAnsi="Times New Roman"/>
                <w:sz w:val="20"/>
                <w:szCs w:val="20"/>
              </w:rPr>
            </w:pPr>
          </w:p>
        </w:tc>
        <w:tc>
          <w:tcPr>
            <w:tcW w:w="5161" w:type="dxa"/>
            <w:gridSpan w:val="3"/>
          </w:tcPr>
          <w:p w:rsidR="00005986" w:rsidRDefault="00355A10">
            <w:pPr>
              <w:spacing w:beforeLines="50" w:before="120" w:afterLines="50" w:after="120"/>
              <w:rPr>
                <w:rFonts w:ascii="Times New Roman" w:hAnsi="Times New Roman"/>
                <w:sz w:val="20"/>
                <w:szCs w:val="20"/>
              </w:rPr>
            </w:pPr>
            <w:r>
              <w:rPr>
                <w:rFonts w:ascii="Times New Roman" w:hAnsi="Times New Roman" w:hint="eastAsia"/>
                <w:sz w:val="20"/>
                <w:szCs w:val="20"/>
              </w:rPr>
              <w:t>Required repetition number of MWUS</w:t>
            </w:r>
          </w:p>
        </w:tc>
      </w:tr>
      <w:tr w:rsidR="00005986">
        <w:trPr>
          <w:jc w:val="center"/>
        </w:trPr>
        <w:tc>
          <w:tcPr>
            <w:tcW w:w="1776" w:type="dxa"/>
            <w:vMerge w:val="restart"/>
          </w:tcPr>
          <w:p w:rsidR="00005986" w:rsidRDefault="00355A10">
            <w:pPr>
              <w:spacing w:beforeLines="50" w:before="120" w:afterLines="50" w:after="120"/>
              <w:rPr>
                <w:rFonts w:ascii="Times New Roman" w:hAnsi="Times New Roman"/>
                <w:sz w:val="20"/>
                <w:szCs w:val="20"/>
              </w:rPr>
            </w:pPr>
            <w:r>
              <w:rPr>
                <w:rFonts w:ascii="Times New Roman" w:hAnsi="Times New Roman" w:hint="eastAsia"/>
                <w:sz w:val="20"/>
                <w:szCs w:val="20"/>
              </w:rPr>
              <w:t>SNR=-7dB</w:t>
            </w:r>
          </w:p>
          <w:p w:rsidR="00005986" w:rsidRDefault="00355A10">
            <w:pPr>
              <w:spacing w:beforeLines="50" w:before="120" w:afterLines="50" w:after="120"/>
              <w:rPr>
                <w:rFonts w:ascii="Times New Roman" w:hAnsi="Times New Roman"/>
                <w:sz w:val="20"/>
                <w:szCs w:val="20"/>
              </w:rPr>
            </w:pPr>
            <w:r>
              <w:rPr>
                <w:rFonts w:ascii="Times New Roman" w:hAnsi="Times New Roman" w:hint="eastAsia"/>
                <w:sz w:val="20"/>
                <w:szCs w:val="20"/>
              </w:rPr>
              <w:t>（</w:t>
            </w:r>
            <w:r>
              <w:rPr>
                <w:rFonts w:ascii="Times New Roman" w:hAnsi="Times New Roman" w:hint="eastAsia"/>
                <w:sz w:val="20"/>
                <w:szCs w:val="20"/>
              </w:rPr>
              <w:t>1 Tx</w:t>
            </w:r>
            <w:r>
              <w:rPr>
                <w:rFonts w:ascii="Times New Roman" w:hAnsi="Times New Roman" w:hint="eastAsia"/>
                <w:sz w:val="20"/>
                <w:szCs w:val="20"/>
              </w:rPr>
              <w:t>）</w:t>
            </w:r>
          </w:p>
        </w:tc>
        <w:tc>
          <w:tcPr>
            <w:tcW w:w="1571" w:type="dxa"/>
          </w:tcPr>
          <w:p w:rsidR="00005986" w:rsidRDefault="00355A10">
            <w:pPr>
              <w:spacing w:beforeLines="50" w:before="120" w:afterLines="50" w:after="120"/>
              <w:rPr>
                <w:rFonts w:ascii="Times New Roman" w:hAnsi="Times New Roman"/>
                <w:sz w:val="20"/>
                <w:szCs w:val="20"/>
              </w:rPr>
            </w:pPr>
            <w:r>
              <w:rPr>
                <w:rFonts w:ascii="Times New Roman" w:hAnsi="Times New Roman" w:hint="eastAsia"/>
                <w:sz w:val="20"/>
                <w:szCs w:val="20"/>
              </w:rPr>
              <w:t>One detection sequence</w:t>
            </w:r>
          </w:p>
        </w:tc>
        <w:tc>
          <w:tcPr>
            <w:tcW w:w="1715" w:type="dxa"/>
          </w:tcPr>
          <w:p w:rsidR="00005986" w:rsidRDefault="00355A10">
            <w:pPr>
              <w:spacing w:beforeLines="50" w:before="120" w:afterLines="50" w:after="120"/>
              <w:rPr>
                <w:rFonts w:ascii="Times New Roman" w:hAnsi="Times New Roman"/>
                <w:sz w:val="20"/>
                <w:szCs w:val="20"/>
              </w:rPr>
            </w:pPr>
            <w:r>
              <w:rPr>
                <w:rFonts w:ascii="Times New Roman" w:hAnsi="Times New Roman" w:hint="eastAsia"/>
                <w:sz w:val="20"/>
                <w:szCs w:val="20"/>
              </w:rPr>
              <w:t>Two detection sequences</w:t>
            </w:r>
          </w:p>
        </w:tc>
        <w:tc>
          <w:tcPr>
            <w:tcW w:w="1875" w:type="dxa"/>
          </w:tcPr>
          <w:p w:rsidR="00005986" w:rsidRDefault="00355A10">
            <w:pPr>
              <w:spacing w:beforeLines="50" w:before="120" w:afterLines="50" w:after="120"/>
              <w:rPr>
                <w:rFonts w:ascii="Times New Roman" w:hAnsi="Times New Roman"/>
                <w:sz w:val="20"/>
                <w:szCs w:val="20"/>
              </w:rPr>
            </w:pPr>
            <w:r>
              <w:rPr>
                <w:rFonts w:ascii="Times New Roman" w:hAnsi="Times New Roman" w:hint="eastAsia"/>
                <w:sz w:val="20"/>
                <w:szCs w:val="20"/>
              </w:rPr>
              <w:t>Three detection sequences</w:t>
            </w:r>
          </w:p>
        </w:tc>
      </w:tr>
      <w:tr w:rsidR="00005986">
        <w:trPr>
          <w:jc w:val="center"/>
        </w:trPr>
        <w:tc>
          <w:tcPr>
            <w:tcW w:w="1776" w:type="dxa"/>
            <w:vMerge/>
          </w:tcPr>
          <w:p w:rsidR="00005986" w:rsidRDefault="00005986">
            <w:pPr>
              <w:spacing w:beforeLines="50" w:before="120" w:afterLines="50" w:after="120"/>
              <w:rPr>
                <w:rFonts w:ascii="Times New Roman" w:hAnsi="Times New Roman"/>
                <w:sz w:val="20"/>
                <w:szCs w:val="20"/>
              </w:rPr>
            </w:pPr>
          </w:p>
        </w:tc>
        <w:tc>
          <w:tcPr>
            <w:tcW w:w="1571" w:type="dxa"/>
          </w:tcPr>
          <w:p w:rsidR="00005986" w:rsidRDefault="00355A10">
            <w:pPr>
              <w:spacing w:beforeLines="50" w:before="120" w:afterLines="50" w:after="120"/>
              <w:rPr>
                <w:rFonts w:ascii="Times New Roman" w:hAnsi="Times New Roman"/>
                <w:sz w:val="20"/>
                <w:szCs w:val="20"/>
              </w:rPr>
            </w:pPr>
            <w:r>
              <w:rPr>
                <w:rFonts w:ascii="Times New Roman" w:hAnsi="Times New Roman" w:hint="eastAsia"/>
                <w:sz w:val="20"/>
                <w:szCs w:val="20"/>
              </w:rPr>
              <w:t>32</w:t>
            </w:r>
          </w:p>
        </w:tc>
        <w:tc>
          <w:tcPr>
            <w:tcW w:w="1715" w:type="dxa"/>
          </w:tcPr>
          <w:p w:rsidR="00005986" w:rsidRDefault="00355A10">
            <w:pPr>
              <w:spacing w:beforeLines="50" w:before="120" w:afterLines="50" w:after="120"/>
              <w:rPr>
                <w:rFonts w:ascii="Times New Roman" w:hAnsi="Times New Roman"/>
                <w:sz w:val="20"/>
                <w:szCs w:val="20"/>
              </w:rPr>
            </w:pPr>
            <w:r>
              <w:rPr>
                <w:rFonts w:ascii="Times New Roman" w:hAnsi="Times New Roman" w:hint="eastAsia"/>
                <w:sz w:val="20"/>
                <w:szCs w:val="20"/>
              </w:rPr>
              <w:t>64</w:t>
            </w:r>
          </w:p>
        </w:tc>
        <w:tc>
          <w:tcPr>
            <w:tcW w:w="1875" w:type="dxa"/>
          </w:tcPr>
          <w:p w:rsidR="00005986" w:rsidRDefault="00355A10">
            <w:pPr>
              <w:spacing w:beforeLines="50" w:before="120" w:afterLines="50" w:after="120"/>
              <w:rPr>
                <w:rFonts w:ascii="Times New Roman" w:hAnsi="Times New Roman"/>
                <w:sz w:val="20"/>
                <w:szCs w:val="20"/>
              </w:rPr>
            </w:pPr>
            <w:r>
              <w:rPr>
                <w:rFonts w:ascii="Times New Roman" w:hAnsi="Times New Roman" w:hint="eastAsia"/>
                <w:sz w:val="20"/>
                <w:szCs w:val="20"/>
              </w:rPr>
              <w:t>64</w:t>
            </w:r>
          </w:p>
        </w:tc>
      </w:tr>
    </w:tbl>
    <w:p w:rsidR="00005986" w:rsidRDefault="00355A10">
      <w:pPr>
        <w:numPr>
          <w:ilvl w:val="255"/>
          <w:numId w:val="0"/>
        </w:numPr>
        <w:spacing w:beforeLines="50" w:before="120" w:afterLines="50" w:after="120"/>
        <w:jc w:val="both"/>
        <w:rPr>
          <w:rFonts w:ascii="Times New Roman" w:hAnsi="Times New Roman"/>
          <w:sz w:val="20"/>
          <w:szCs w:val="20"/>
        </w:rPr>
      </w:pPr>
      <w:r>
        <w:rPr>
          <w:rFonts w:ascii="Times New Roman" w:hAnsi="Times New Roman" w:hint="eastAsia"/>
          <w:sz w:val="20"/>
          <w:szCs w:val="20"/>
        </w:rPr>
        <w:t xml:space="preserve">Based on Table 1, we can observe that </w:t>
      </w:r>
      <w:r>
        <w:rPr>
          <w:rFonts w:ascii="Times New Roman" w:hAnsi="Times New Roman"/>
          <w:sz w:val="20"/>
          <w:szCs w:val="20"/>
        </w:rPr>
        <w:t xml:space="preserve">the </w:t>
      </w:r>
      <w:r>
        <w:rPr>
          <w:rFonts w:ascii="Times New Roman" w:hAnsi="Times New Roman" w:hint="eastAsia"/>
          <w:sz w:val="20"/>
          <w:szCs w:val="20"/>
        </w:rPr>
        <w:t>required M</w:t>
      </w:r>
      <w:r>
        <w:rPr>
          <w:rFonts w:ascii="Times New Roman" w:hAnsi="Times New Roman"/>
          <w:sz w:val="20"/>
          <w:szCs w:val="20"/>
        </w:rPr>
        <w:t xml:space="preserve">WUS </w:t>
      </w:r>
      <w:r>
        <w:rPr>
          <w:rFonts w:ascii="Times New Roman" w:hAnsi="Times New Roman" w:hint="eastAsia"/>
          <w:sz w:val="20"/>
          <w:szCs w:val="20"/>
        </w:rPr>
        <w:t>repetition number</w:t>
      </w:r>
      <w:r>
        <w:rPr>
          <w:rFonts w:ascii="Times New Roman" w:hAnsi="Times New Roman"/>
          <w:sz w:val="20"/>
          <w:szCs w:val="20"/>
        </w:rPr>
        <w:t xml:space="preserve"> of legacy MWUS and Rel-16 group MWUS </w:t>
      </w:r>
      <w:r>
        <w:rPr>
          <w:rFonts w:ascii="Times New Roman" w:hAnsi="Times New Roman" w:hint="eastAsia"/>
          <w:sz w:val="20"/>
          <w:szCs w:val="20"/>
        </w:rPr>
        <w:t xml:space="preserve">is </w:t>
      </w:r>
      <w:r>
        <w:rPr>
          <w:rFonts w:ascii="Times New Roman" w:hAnsi="Times New Roman"/>
          <w:sz w:val="20"/>
          <w:szCs w:val="20"/>
        </w:rPr>
        <w:t xml:space="preserve">different. Therefore </w:t>
      </w:r>
      <w:r>
        <w:rPr>
          <w:rFonts w:ascii="Times New Roman" w:hAnsi="Times New Roman" w:hint="eastAsia"/>
          <w:sz w:val="20"/>
          <w:szCs w:val="20"/>
        </w:rPr>
        <w:t xml:space="preserve">we propose </w:t>
      </w:r>
      <w:r>
        <w:rPr>
          <w:rFonts w:ascii="Times New Roman" w:hAnsi="Times New Roman"/>
          <w:sz w:val="20"/>
          <w:szCs w:val="20"/>
        </w:rPr>
        <w:t>to revert the working assumption in RAN1</w:t>
      </w:r>
      <w:r>
        <w:rPr>
          <w:rFonts w:ascii="Times New Roman" w:hAnsi="Times New Roman" w:hint="eastAsia"/>
          <w:sz w:val="20"/>
          <w:szCs w:val="20"/>
        </w:rPr>
        <w:t>#</w:t>
      </w:r>
      <w:r>
        <w:rPr>
          <w:rFonts w:ascii="Times New Roman" w:hAnsi="Times New Roman"/>
          <w:sz w:val="20"/>
          <w:szCs w:val="20"/>
        </w:rPr>
        <w:t xml:space="preserve">97 and let </w:t>
      </w:r>
      <w:proofErr w:type="spellStart"/>
      <w:r>
        <w:rPr>
          <w:rFonts w:ascii="Times New Roman" w:hAnsi="Times New Roman"/>
          <w:sz w:val="20"/>
          <w:szCs w:val="20"/>
        </w:rPr>
        <w:t>eNB</w:t>
      </w:r>
      <w:proofErr w:type="spellEnd"/>
      <w:r>
        <w:rPr>
          <w:rFonts w:ascii="Times New Roman" w:hAnsi="Times New Roman"/>
          <w:sz w:val="20"/>
          <w:szCs w:val="20"/>
        </w:rPr>
        <w:t xml:space="preserve"> configure the UE transmit power and MWUS max duration</w:t>
      </w:r>
      <w:r>
        <w:rPr>
          <w:rFonts w:ascii="Times New Roman" w:hAnsi="Times New Roman" w:hint="eastAsia"/>
          <w:sz w:val="20"/>
          <w:szCs w:val="20"/>
        </w:rPr>
        <w:t>.</w:t>
      </w:r>
    </w:p>
    <w:p w:rsidR="00005986" w:rsidRDefault="00355A10">
      <w:pPr>
        <w:spacing w:beforeLines="50" w:before="120" w:afterLines="50" w:after="120"/>
        <w:rPr>
          <w:rFonts w:ascii="Times New Roman" w:hAnsi="Times New Roman"/>
          <w:b/>
          <w:bCs/>
          <w:i/>
          <w:iCs/>
          <w:sz w:val="20"/>
          <w:szCs w:val="20"/>
        </w:rPr>
      </w:pPr>
      <w:r>
        <w:rPr>
          <w:rFonts w:ascii="Times New Roman" w:hAnsi="Times New Roman"/>
          <w:b/>
          <w:bCs/>
          <w:i/>
          <w:iCs/>
          <w:sz w:val="20"/>
          <w:szCs w:val="20"/>
        </w:rPr>
        <w:t>Proposal 1</w:t>
      </w:r>
      <w:r>
        <w:rPr>
          <w:rFonts w:ascii="Times New Roman" w:hAnsi="Times New Roman" w:hint="eastAsia"/>
          <w:b/>
          <w:bCs/>
          <w:i/>
          <w:iCs/>
          <w:sz w:val="20"/>
          <w:szCs w:val="20"/>
        </w:rPr>
        <w:t xml:space="preserve">: </w:t>
      </w:r>
      <w:r>
        <w:rPr>
          <w:rFonts w:ascii="Times New Roman" w:eastAsia="Times New Roman" w:hAnsi="Times New Roman"/>
          <w:b/>
          <w:bCs/>
          <w:i/>
          <w:iCs/>
          <w:sz w:val="20"/>
          <w:szCs w:val="20"/>
        </w:rPr>
        <w:t>Max duration and transmit power</w:t>
      </w:r>
      <w:r>
        <w:rPr>
          <w:rFonts w:ascii="Times New Roman" w:hAnsi="Times New Roman" w:hint="eastAsia"/>
          <w:b/>
          <w:bCs/>
          <w:i/>
          <w:iCs/>
          <w:sz w:val="20"/>
          <w:szCs w:val="20"/>
        </w:rPr>
        <w:t xml:space="preserve"> </w:t>
      </w:r>
      <w:r>
        <w:rPr>
          <w:rFonts w:ascii="Times New Roman" w:hAnsi="Times New Roman"/>
          <w:b/>
          <w:bCs/>
          <w:i/>
          <w:iCs/>
          <w:sz w:val="20"/>
          <w:szCs w:val="20"/>
        </w:rPr>
        <w:t xml:space="preserve">of </w:t>
      </w:r>
      <w:r>
        <w:rPr>
          <w:rFonts w:ascii="Times New Roman" w:eastAsia="Times New Roman" w:hAnsi="Times New Roman"/>
          <w:b/>
          <w:bCs/>
          <w:i/>
          <w:iCs/>
          <w:sz w:val="20"/>
          <w:szCs w:val="20"/>
        </w:rPr>
        <w:t xml:space="preserve">Rel-16 </w:t>
      </w:r>
      <w:r>
        <w:rPr>
          <w:rFonts w:ascii="Times New Roman" w:hAnsi="Times New Roman" w:hint="eastAsia"/>
          <w:b/>
          <w:bCs/>
          <w:i/>
          <w:iCs/>
          <w:sz w:val="20"/>
          <w:szCs w:val="20"/>
        </w:rPr>
        <w:t>M</w:t>
      </w:r>
      <w:r>
        <w:rPr>
          <w:rFonts w:ascii="Times New Roman" w:eastAsia="Times New Roman" w:hAnsi="Times New Roman"/>
          <w:b/>
          <w:bCs/>
          <w:i/>
          <w:iCs/>
          <w:sz w:val="20"/>
          <w:szCs w:val="20"/>
        </w:rPr>
        <w:t>WUS</w:t>
      </w:r>
      <w:r>
        <w:rPr>
          <w:rFonts w:ascii="Times New Roman" w:hAnsi="Times New Roman" w:hint="eastAsia"/>
          <w:b/>
          <w:bCs/>
          <w:i/>
          <w:iCs/>
          <w:sz w:val="20"/>
          <w:szCs w:val="20"/>
        </w:rPr>
        <w:t xml:space="preserve"> can be config</w:t>
      </w:r>
      <w:r>
        <w:rPr>
          <w:rFonts w:ascii="Times New Roman" w:hAnsi="Times New Roman" w:hint="eastAsia"/>
          <w:b/>
          <w:bCs/>
          <w:i/>
          <w:iCs/>
          <w:sz w:val="20"/>
          <w:szCs w:val="20"/>
        </w:rPr>
        <w:t>ured.</w:t>
      </w:r>
    </w:p>
    <w:p w:rsidR="00005986" w:rsidRDefault="00355A10">
      <w:pPr>
        <w:pStyle w:val="2"/>
        <w:spacing w:beforeLines="50" w:afterLines="50"/>
      </w:pPr>
      <w:r>
        <w:rPr>
          <w:rFonts w:hint="eastAsia"/>
        </w:rPr>
        <w:t>MWUS resource</w:t>
      </w:r>
    </w:p>
    <w:p w:rsidR="00005986" w:rsidRDefault="00355A10">
      <w:pPr>
        <w:spacing w:beforeLines="50" w:before="120" w:afterLines="50" w:after="120"/>
        <w:jc w:val="both"/>
        <w:rPr>
          <w:rFonts w:ascii="Times New Roman" w:hAnsi="Times New Roman"/>
          <w:sz w:val="20"/>
          <w:szCs w:val="20"/>
        </w:rPr>
      </w:pPr>
      <w:r>
        <w:rPr>
          <w:rFonts w:ascii="Times New Roman" w:hAnsi="Times New Roman"/>
          <w:sz w:val="20"/>
          <w:szCs w:val="20"/>
        </w:rPr>
        <w:t>In RAN1#9</w:t>
      </w:r>
      <w:r>
        <w:rPr>
          <w:rFonts w:ascii="Times New Roman" w:hAnsi="Times New Roman" w:hint="eastAsia"/>
          <w:sz w:val="20"/>
          <w:szCs w:val="20"/>
        </w:rPr>
        <w:t>7</w:t>
      </w:r>
      <w:r>
        <w:rPr>
          <w:rFonts w:ascii="Times New Roman" w:hAnsi="Times New Roman"/>
          <w:sz w:val="20"/>
          <w:szCs w:val="20"/>
        </w:rPr>
        <w:t xml:space="preserve"> meeting, the following conclusion was made for</w:t>
      </w:r>
      <w:r>
        <w:rPr>
          <w:rFonts w:ascii="Times New Roman" w:hAnsi="Times New Roman" w:hint="eastAsia"/>
          <w:sz w:val="20"/>
          <w:szCs w:val="20"/>
        </w:rPr>
        <w:t xml:space="preserve"> MWUS resource of </w:t>
      </w:r>
      <w:r>
        <w:rPr>
          <w:rFonts w:ascii="Times New Roman" w:hAnsi="Times New Roman"/>
          <w:sz w:val="20"/>
          <w:szCs w:val="20"/>
        </w:rPr>
        <w:t>Rel-16 group MWUS:</w:t>
      </w:r>
    </w:p>
    <w:p w:rsidR="00005986" w:rsidRDefault="00355A10">
      <w:pPr>
        <w:spacing w:beforeLines="50" w:before="120" w:afterLines="50" w:after="120"/>
        <w:rPr>
          <w:rFonts w:ascii="Times New Roman" w:hAnsi="Times New Roman"/>
          <w:sz w:val="20"/>
          <w:szCs w:val="20"/>
        </w:rPr>
      </w:pPr>
      <w:r>
        <w:rPr>
          <w:rFonts w:ascii="Times New Roman" w:hAnsi="Times New Roman"/>
          <w:sz w:val="20"/>
          <w:szCs w:val="20"/>
        </w:rPr>
        <w:t>Support the following options for WUS resource configuration</w:t>
      </w:r>
    </w:p>
    <w:p w:rsidR="00005986" w:rsidRDefault="00355A10">
      <w:pPr>
        <w:numPr>
          <w:ilvl w:val="0"/>
          <w:numId w:val="3"/>
        </w:numPr>
        <w:spacing w:beforeLines="50" w:before="120" w:afterLines="50" w:after="120"/>
        <w:rPr>
          <w:rFonts w:ascii="Times New Roman" w:hAnsi="Times New Roman"/>
          <w:sz w:val="20"/>
          <w:szCs w:val="20"/>
        </w:rPr>
      </w:pPr>
      <w:r>
        <w:rPr>
          <w:rFonts w:ascii="Times New Roman" w:hAnsi="Times New Roman"/>
          <w:sz w:val="20"/>
          <w:szCs w:val="20"/>
        </w:rPr>
        <w:t>Up to 2 orthogonal resources may be configured in time domain.</w:t>
      </w:r>
    </w:p>
    <w:p w:rsidR="00005986" w:rsidRDefault="00355A10">
      <w:pPr>
        <w:numPr>
          <w:ilvl w:val="0"/>
          <w:numId w:val="3"/>
        </w:numPr>
        <w:spacing w:beforeLines="50" w:before="120" w:afterLines="50" w:after="120"/>
        <w:rPr>
          <w:rFonts w:ascii="Times New Roman" w:hAnsi="Times New Roman"/>
          <w:sz w:val="20"/>
          <w:szCs w:val="20"/>
        </w:rPr>
      </w:pPr>
      <w:r>
        <w:rPr>
          <w:rFonts w:ascii="Times New Roman" w:hAnsi="Times New Roman"/>
          <w:sz w:val="20"/>
          <w:szCs w:val="20"/>
        </w:rPr>
        <w:t>Up to 2 orthogonal</w:t>
      </w:r>
      <w:r>
        <w:rPr>
          <w:rFonts w:ascii="Times New Roman" w:hAnsi="Times New Roman"/>
          <w:sz w:val="20"/>
          <w:szCs w:val="20"/>
        </w:rPr>
        <w:t xml:space="preserve"> resources may be configured in frequency domain</w:t>
      </w:r>
    </w:p>
    <w:p w:rsidR="00005986" w:rsidRDefault="00355A10">
      <w:pPr>
        <w:numPr>
          <w:ilvl w:val="0"/>
          <w:numId w:val="3"/>
        </w:numPr>
        <w:spacing w:beforeLines="50" w:before="120" w:afterLines="50" w:after="120"/>
        <w:rPr>
          <w:rFonts w:ascii="Times New Roman" w:hAnsi="Times New Roman"/>
          <w:sz w:val="20"/>
          <w:szCs w:val="20"/>
        </w:rPr>
      </w:pPr>
      <w:r>
        <w:rPr>
          <w:rFonts w:ascii="Times New Roman" w:hAnsi="Times New Roman"/>
          <w:sz w:val="20"/>
          <w:szCs w:val="20"/>
        </w:rPr>
        <w:t>FFS: both options can be configured simultaneously to have up to 4 orthogonal WUS resources</w:t>
      </w:r>
    </w:p>
    <w:p w:rsidR="00005986" w:rsidRDefault="00355A10">
      <w:pPr>
        <w:spacing w:beforeLines="50" w:before="120" w:afterLines="50" w:after="120"/>
        <w:rPr>
          <w:rFonts w:ascii="Times New Roman" w:hAnsi="Times New Roman"/>
          <w:sz w:val="20"/>
          <w:szCs w:val="20"/>
        </w:rPr>
      </w:pPr>
      <w:r>
        <w:rPr>
          <w:rFonts w:ascii="Times New Roman" w:hAnsi="Times New Roman"/>
          <w:sz w:val="20"/>
          <w:szCs w:val="20"/>
        </w:rPr>
        <w:t>Maximum total number of WUS resources is no larger than 4 including the legacy WUS resource</w:t>
      </w:r>
    </w:p>
    <w:p w:rsidR="00005986" w:rsidRDefault="00355A10">
      <w:pPr>
        <w:spacing w:beforeLines="50" w:before="120" w:afterLines="50" w:after="120"/>
        <w:jc w:val="both"/>
        <w:rPr>
          <w:rFonts w:ascii="Times New Roman" w:hAnsi="Times New Roman"/>
          <w:bCs/>
          <w:sz w:val="20"/>
          <w:szCs w:val="20"/>
        </w:rPr>
      </w:pPr>
      <w:r>
        <w:rPr>
          <w:rFonts w:ascii="Times New Roman" w:hAnsi="Times New Roman" w:hint="eastAsia"/>
          <w:bCs/>
          <w:sz w:val="20"/>
          <w:szCs w:val="20"/>
        </w:rPr>
        <w:t xml:space="preserve"> If both options can be configured simultaneously to have up to 4 orthogonal MWUS resources, the number of UEs on each WUS resource is smaller than only 2 MWUS resources. The benefit is the false wake-up rate can be reduced. But the resource overhead of 4 </w:t>
      </w:r>
      <w:r>
        <w:rPr>
          <w:rFonts w:ascii="Times New Roman" w:hAnsi="Times New Roman" w:hint="eastAsia"/>
          <w:bCs/>
          <w:sz w:val="20"/>
          <w:szCs w:val="20"/>
        </w:rPr>
        <w:t>MWUS resources is too large. The collision between MWUS and other MWUS/MPDCCH is more serious</w:t>
      </w:r>
      <w:r>
        <w:rPr>
          <w:rFonts w:ascii="Times New Roman" w:hAnsi="Times New Roman" w:hint="eastAsia"/>
          <w:bCs/>
          <w:sz w:val="20"/>
          <w:szCs w:val="20"/>
        </w:rPr>
        <w:t xml:space="preserve"> and t</w:t>
      </w:r>
      <w:r>
        <w:rPr>
          <w:rFonts w:ascii="Times New Roman" w:hAnsi="Times New Roman"/>
          <w:bCs/>
          <w:sz w:val="20"/>
          <w:szCs w:val="20"/>
        </w:rPr>
        <w:t xml:space="preserve">he impact to </w:t>
      </w:r>
      <w:r>
        <w:rPr>
          <w:rFonts w:ascii="Times New Roman" w:hAnsi="Times New Roman" w:hint="eastAsia"/>
          <w:bCs/>
          <w:sz w:val="20"/>
          <w:szCs w:val="20"/>
        </w:rPr>
        <w:t>Rel-16 group M</w:t>
      </w:r>
      <w:r>
        <w:rPr>
          <w:rFonts w:ascii="Times New Roman" w:hAnsi="Times New Roman"/>
          <w:bCs/>
          <w:sz w:val="20"/>
          <w:szCs w:val="20"/>
        </w:rPr>
        <w:t>WUS performance</w:t>
      </w:r>
      <w:r>
        <w:rPr>
          <w:rFonts w:ascii="Times New Roman" w:hAnsi="Times New Roman" w:hint="eastAsia"/>
          <w:bCs/>
          <w:sz w:val="20"/>
          <w:szCs w:val="20"/>
        </w:rPr>
        <w:t xml:space="preserve"> cannot be ignored when the power cannot be borrowed. </w:t>
      </w:r>
      <w:r>
        <w:rPr>
          <w:rFonts w:ascii="Times New Roman" w:hAnsi="Times New Roman" w:hint="eastAsia"/>
          <w:sz w:val="20"/>
          <w:szCs w:val="20"/>
        </w:rPr>
        <w:t>Therefore, we propose that up to 2 orthogonal MWUS resource m</w:t>
      </w:r>
      <w:r>
        <w:rPr>
          <w:rFonts w:ascii="Times New Roman" w:hAnsi="Times New Roman" w:hint="eastAsia"/>
          <w:sz w:val="20"/>
          <w:szCs w:val="20"/>
        </w:rPr>
        <w:t xml:space="preserve">ay be configured either in time or frequency domain. </w:t>
      </w:r>
      <w:r>
        <w:rPr>
          <w:rFonts w:ascii="Times New Roman" w:hAnsi="Times New Roman" w:hint="eastAsia"/>
          <w:bCs/>
          <w:sz w:val="20"/>
          <w:szCs w:val="20"/>
        </w:rPr>
        <w:t>Considering grouping based on service type is still under discussion by RAN2. The maximum total number of MWUS resource can be affected by grouping scheme, therefore the maximum total number of MWUS reso</w:t>
      </w:r>
      <w:r>
        <w:rPr>
          <w:rFonts w:ascii="Times New Roman" w:hAnsi="Times New Roman" w:hint="eastAsia"/>
          <w:bCs/>
          <w:sz w:val="20"/>
          <w:szCs w:val="20"/>
        </w:rPr>
        <w:t xml:space="preserve">urce can be larger than 2 if more than two service types </w:t>
      </w:r>
      <w:r>
        <w:rPr>
          <w:rFonts w:ascii="Times New Roman" w:hAnsi="Times New Roman" w:hint="eastAsia"/>
          <w:bCs/>
          <w:sz w:val="20"/>
          <w:szCs w:val="20"/>
        </w:rPr>
        <w:t>are</w:t>
      </w:r>
      <w:r>
        <w:rPr>
          <w:rFonts w:ascii="Times New Roman" w:hAnsi="Times New Roman" w:hint="eastAsia"/>
          <w:bCs/>
          <w:sz w:val="20"/>
          <w:szCs w:val="20"/>
        </w:rPr>
        <w:t xml:space="preserve"> supported.</w:t>
      </w:r>
    </w:p>
    <w:p w:rsidR="00005986" w:rsidRDefault="00355A10">
      <w:pPr>
        <w:spacing w:beforeLines="50" w:before="120" w:afterLines="50" w:after="120"/>
        <w:jc w:val="both"/>
        <w:rPr>
          <w:rFonts w:ascii="Times New Roman" w:hAnsi="Times New Roman"/>
          <w:bCs/>
          <w:sz w:val="20"/>
          <w:szCs w:val="20"/>
        </w:rPr>
      </w:pPr>
      <w:r>
        <w:rPr>
          <w:rFonts w:ascii="Times New Roman" w:hAnsi="Times New Roman" w:hint="eastAsia"/>
          <w:b/>
          <w:bCs/>
          <w:i/>
          <w:iCs/>
          <w:sz w:val="20"/>
          <w:szCs w:val="20"/>
        </w:rPr>
        <w:lastRenderedPageBreak/>
        <w:t xml:space="preserve">Proposal 2: The maximum total number of MWUS resource can be larger than 2 if more than two service types </w:t>
      </w:r>
      <w:r>
        <w:rPr>
          <w:rFonts w:ascii="Times New Roman" w:hAnsi="Times New Roman" w:hint="eastAsia"/>
          <w:b/>
          <w:bCs/>
          <w:i/>
          <w:iCs/>
          <w:sz w:val="20"/>
          <w:szCs w:val="20"/>
        </w:rPr>
        <w:t>are</w:t>
      </w:r>
      <w:r>
        <w:rPr>
          <w:rFonts w:ascii="Times New Roman" w:hAnsi="Times New Roman" w:hint="eastAsia"/>
          <w:b/>
          <w:bCs/>
          <w:i/>
          <w:iCs/>
          <w:sz w:val="20"/>
          <w:szCs w:val="20"/>
        </w:rPr>
        <w:t xml:space="preserve"> supported.</w:t>
      </w:r>
    </w:p>
    <w:p w:rsidR="00005986" w:rsidRDefault="00355A10">
      <w:pPr>
        <w:numPr>
          <w:ilvl w:val="255"/>
          <w:numId w:val="0"/>
        </w:numPr>
        <w:spacing w:beforeLines="50" w:before="120" w:afterLines="50" w:after="120"/>
        <w:jc w:val="both"/>
        <w:rPr>
          <w:rFonts w:ascii="Times New Roman" w:hAnsi="Times New Roman"/>
          <w:sz w:val="20"/>
          <w:szCs w:val="20"/>
        </w:rPr>
      </w:pPr>
      <w:r>
        <w:rPr>
          <w:rFonts w:ascii="Times New Roman" w:hAnsi="Times New Roman" w:hint="eastAsia"/>
          <w:sz w:val="20"/>
          <w:szCs w:val="20"/>
        </w:rPr>
        <w:t>If there are two MWUS resources and one is legacy MWUS resource</w:t>
      </w:r>
      <w:r>
        <w:rPr>
          <w:rFonts w:ascii="Times New Roman" w:hAnsi="Times New Roman" w:hint="eastAsia"/>
          <w:sz w:val="20"/>
          <w:szCs w:val="20"/>
        </w:rPr>
        <w:t xml:space="preserve">, the issue </w:t>
      </w:r>
      <w:r>
        <w:rPr>
          <w:rFonts w:ascii="Times New Roman" w:hAnsi="Times New Roman"/>
          <w:sz w:val="20"/>
          <w:szCs w:val="20"/>
        </w:rPr>
        <w:t xml:space="preserve">of </w:t>
      </w:r>
      <w:proofErr w:type="gramStart"/>
      <w:r>
        <w:rPr>
          <w:rFonts w:ascii="Times New Roman" w:hAnsi="Times New Roman"/>
          <w:sz w:val="20"/>
          <w:szCs w:val="20"/>
        </w:rPr>
        <w:t xml:space="preserve">how </w:t>
      </w:r>
      <w:r>
        <w:rPr>
          <w:rFonts w:ascii="Times New Roman" w:hAnsi="Times New Roman" w:hint="eastAsia"/>
          <w:sz w:val="20"/>
          <w:szCs w:val="20"/>
        </w:rPr>
        <w:t xml:space="preserve"> Rel</w:t>
      </w:r>
      <w:proofErr w:type="gramEnd"/>
      <w:r>
        <w:rPr>
          <w:rFonts w:ascii="Times New Roman" w:hAnsi="Times New Roman" w:hint="eastAsia"/>
          <w:sz w:val="20"/>
          <w:szCs w:val="20"/>
        </w:rPr>
        <w:t>-16 group MWUS is (are) mapped on legacy MWUS resource should be considered. It is well known that the detection performance is affected by the maximum number of groups. Considering the detection performance, we propose the number of R</w:t>
      </w:r>
      <w:r>
        <w:rPr>
          <w:rFonts w:ascii="Times New Roman" w:hAnsi="Times New Roman" w:hint="eastAsia"/>
          <w:sz w:val="20"/>
          <w:szCs w:val="20"/>
        </w:rPr>
        <w:t>el-16 group MWUS on each resource is as uniform as possible.</w:t>
      </w:r>
    </w:p>
    <w:p w:rsidR="00005986" w:rsidRDefault="00355A10">
      <w:pPr>
        <w:numPr>
          <w:ilvl w:val="255"/>
          <w:numId w:val="0"/>
        </w:numPr>
        <w:spacing w:beforeLines="50" w:before="120" w:afterLines="50" w:after="120"/>
        <w:jc w:val="both"/>
        <w:rPr>
          <w:rFonts w:ascii="Times New Roman" w:hAnsi="Times New Roman"/>
          <w:b/>
          <w:bCs/>
          <w:i/>
          <w:iCs/>
          <w:sz w:val="20"/>
          <w:szCs w:val="20"/>
        </w:rPr>
      </w:pPr>
      <w:r>
        <w:rPr>
          <w:rFonts w:ascii="Times New Roman" w:hAnsi="Times New Roman" w:hint="eastAsia"/>
          <w:b/>
          <w:bCs/>
          <w:i/>
          <w:iCs/>
          <w:sz w:val="20"/>
          <w:szCs w:val="20"/>
        </w:rPr>
        <w:t xml:space="preserve">Proposal 3: The number of Rel-16 group MWUS </w:t>
      </w:r>
      <w:r>
        <w:rPr>
          <w:rFonts w:ascii="Times New Roman" w:hAnsi="Times New Roman"/>
          <w:b/>
          <w:bCs/>
          <w:i/>
          <w:iCs/>
          <w:sz w:val="20"/>
          <w:szCs w:val="20"/>
        </w:rPr>
        <w:t xml:space="preserve">allocated </w:t>
      </w:r>
      <w:r>
        <w:rPr>
          <w:rFonts w:ascii="Times New Roman" w:hAnsi="Times New Roman" w:hint="eastAsia"/>
          <w:b/>
          <w:bCs/>
          <w:i/>
          <w:iCs/>
          <w:sz w:val="20"/>
          <w:szCs w:val="20"/>
        </w:rPr>
        <w:t xml:space="preserve">on each MWUS resource </w:t>
      </w:r>
      <w:r>
        <w:rPr>
          <w:rFonts w:ascii="Times New Roman" w:hAnsi="Times New Roman"/>
          <w:b/>
          <w:bCs/>
          <w:i/>
          <w:iCs/>
          <w:sz w:val="20"/>
          <w:szCs w:val="20"/>
        </w:rPr>
        <w:t>shall be</w:t>
      </w:r>
      <w:r>
        <w:rPr>
          <w:rFonts w:ascii="Times New Roman" w:hAnsi="Times New Roman" w:hint="eastAsia"/>
          <w:b/>
          <w:bCs/>
          <w:i/>
          <w:iCs/>
          <w:sz w:val="20"/>
          <w:szCs w:val="20"/>
        </w:rPr>
        <w:t xml:space="preserve"> as uniform as possible when there are two MWUS resources. </w:t>
      </w:r>
    </w:p>
    <w:p w:rsidR="00005986" w:rsidRDefault="00355A10">
      <w:pPr>
        <w:numPr>
          <w:ilvl w:val="255"/>
          <w:numId w:val="0"/>
        </w:numPr>
        <w:spacing w:beforeLines="50" w:before="120" w:afterLines="50" w:after="120"/>
        <w:jc w:val="both"/>
        <w:rPr>
          <w:rFonts w:ascii="Times New Roman" w:hAnsi="Times New Roman"/>
          <w:sz w:val="20"/>
          <w:szCs w:val="20"/>
        </w:rPr>
      </w:pPr>
      <w:r>
        <w:rPr>
          <w:rFonts w:ascii="Times New Roman" w:hAnsi="Times New Roman" w:hint="eastAsia"/>
          <w:sz w:val="20"/>
          <w:szCs w:val="20"/>
        </w:rPr>
        <w:t xml:space="preserve">It has been proposed that UE group weighting is introduced because </w:t>
      </w:r>
      <w:r>
        <w:rPr>
          <w:rFonts w:ascii="Times New Roman" w:hAnsi="Times New Roman" w:hint="eastAsia"/>
          <w:sz w:val="20"/>
          <w:szCs w:val="20"/>
        </w:rPr>
        <w:t>more false wake-up rate may be caused by legacy MWUS when there are two MWUS resources. The false wake-up rate of Rel-16 UE is shown in Figure 2 wherein the total number of UE is 100 and the number of Rel-16 UE depends on the ratio of legacy UE and total n</w:t>
      </w:r>
      <w:r>
        <w:rPr>
          <w:rFonts w:ascii="Times New Roman" w:hAnsi="Times New Roman" w:hint="eastAsia"/>
          <w:sz w:val="20"/>
          <w:szCs w:val="20"/>
        </w:rPr>
        <w:t xml:space="preserve">umber of UE.  </w:t>
      </w:r>
    </w:p>
    <w:p w:rsidR="00005986" w:rsidRDefault="00355A10">
      <w:pPr>
        <w:numPr>
          <w:ilvl w:val="255"/>
          <w:numId w:val="0"/>
        </w:numPr>
        <w:spacing w:beforeLines="50" w:before="120" w:beforeAutospacing="1" w:afterLines="50" w:after="120" w:afterAutospacing="1"/>
        <w:jc w:val="center"/>
        <w:rPr>
          <w:rFonts w:ascii="Times New Roman" w:hAnsi="Times New Roman"/>
          <w:b/>
          <w:bCs/>
          <w:i/>
          <w:iCs/>
          <w:sz w:val="20"/>
          <w:szCs w:val="20"/>
        </w:rPr>
      </w:pPr>
      <w:r>
        <w:rPr>
          <w:rFonts w:ascii="Times New Roman" w:hAnsi="Times New Roman"/>
          <w:b/>
          <w:bCs/>
          <w:i/>
          <w:iCs/>
          <w:noProof/>
          <w:sz w:val="20"/>
          <w:szCs w:val="20"/>
        </w:rPr>
        <w:drawing>
          <wp:inline distT="0" distB="0" distL="114300" distR="114300">
            <wp:extent cx="3544570" cy="2160270"/>
            <wp:effectExtent l="0" t="0" r="17780" b="11430"/>
            <wp:docPr id="20" name="图片 20" descr="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0617"/>
                    <pic:cNvPicPr>
                      <a:picLocks noChangeAspect="1"/>
                    </pic:cNvPicPr>
                  </pic:nvPicPr>
                  <pic:blipFill>
                    <a:blip r:embed="rId8"/>
                    <a:stretch>
                      <a:fillRect/>
                    </a:stretch>
                  </pic:blipFill>
                  <pic:spPr>
                    <a:xfrm>
                      <a:off x="0" y="0"/>
                      <a:ext cx="3544570" cy="2160270"/>
                    </a:xfrm>
                    <a:prstGeom prst="rect">
                      <a:avLst/>
                    </a:prstGeom>
                  </pic:spPr>
                </pic:pic>
              </a:graphicData>
            </a:graphic>
          </wp:inline>
        </w:drawing>
      </w:r>
    </w:p>
    <w:p w:rsidR="00005986" w:rsidRDefault="00355A10">
      <w:pPr>
        <w:numPr>
          <w:ilvl w:val="255"/>
          <w:numId w:val="0"/>
        </w:numPr>
        <w:spacing w:beforeLines="50" w:before="120" w:beforeAutospacing="1" w:afterLines="50" w:after="120" w:afterAutospacing="1"/>
        <w:jc w:val="center"/>
        <w:rPr>
          <w:rFonts w:ascii="Times New Roman" w:hAnsi="Times New Roman"/>
          <w:b/>
          <w:bCs/>
          <w:i/>
          <w:iCs/>
          <w:sz w:val="20"/>
          <w:szCs w:val="20"/>
        </w:rPr>
      </w:pPr>
      <w:r>
        <w:rPr>
          <w:rFonts w:ascii="Times New Roman" w:hAnsi="Times New Roman" w:hint="eastAsia"/>
          <w:sz w:val="20"/>
          <w:szCs w:val="20"/>
        </w:rPr>
        <w:t>(</w:t>
      </w:r>
      <w:proofErr w:type="gramStart"/>
      <w:r>
        <w:rPr>
          <w:rFonts w:ascii="Times New Roman" w:hAnsi="Times New Roman" w:hint="eastAsia"/>
          <w:sz w:val="20"/>
          <w:szCs w:val="20"/>
        </w:rPr>
        <w:t>a</w:t>
      </w:r>
      <w:proofErr w:type="gramEnd"/>
      <w:r>
        <w:rPr>
          <w:rFonts w:ascii="Times New Roman" w:hAnsi="Times New Roman" w:hint="eastAsia"/>
          <w:sz w:val="20"/>
          <w:szCs w:val="20"/>
        </w:rPr>
        <w:t>) legacy UE: 20%</w:t>
      </w:r>
    </w:p>
    <w:p w:rsidR="00005986" w:rsidRDefault="00355A10">
      <w:pPr>
        <w:numPr>
          <w:ilvl w:val="255"/>
          <w:numId w:val="0"/>
        </w:numPr>
        <w:spacing w:beforeLines="50" w:before="120" w:beforeAutospacing="1" w:afterLines="50" w:after="120" w:afterAutospacing="1"/>
        <w:jc w:val="center"/>
        <w:rPr>
          <w:rFonts w:ascii="Times New Roman" w:hAnsi="Times New Roman"/>
          <w:b/>
          <w:bCs/>
          <w:i/>
          <w:iCs/>
          <w:sz w:val="20"/>
          <w:szCs w:val="20"/>
        </w:rPr>
      </w:pPr>
      <w:r>
        <w:rPr>
          <w:rFonts w:ascii="Times New Roman" w:hAnsi="Times New Roman" w:hint="eastAsia"/>
          <w:b/>
          <w:bCs/>
          <w:i/>
          <w:iCs/>
          <w:noProof/>
          <w:sz w:val="20"/>
          <w:szCs w:val="20"/>
        </w:rPr>
        <w:drawing>
          <wp:inline distT="0" distB="0" distL="114300" distR="114300">
            <wp:extent cx="3544570" cy="2160270"/>
            <wp:effectExtent l="0" t="0" r="17780" b="11430"/>
            <wp:docPr id="24" name="图片 24" descr="06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06285"/>
                    <pic:cNvPicPr>
                      <a:picLocks noChangeAspect="1"/>
                    </pic:cNvPicPr>
                  </pic:nvPicPr>
                  <pic:blipFill>
                    <a:blip r:embed="rId9"/>
                    <a:stretch>
                      <a:fillRect/>
                    </a:stretch>
                  </pic:blipFill>
                  <pic:spPr>
                    <a:xfrm>
                      <a:off x="0" y="0"/>
                      <a:ext cx="3544570" cy="2160270"/>
                    </a:xfrm>
                    <a:prstGeom prst="rect">
                      <a:avLst/>
                    </a:prstGeom>
                  </pic:spPr>
                </pic:pic>
              </a:graphicData>
            </a:graphic>
          </wp:inline>
        </w:drawing>
      </w:r>
    </w:p>
    <w:p w:rsidR="00005986" w:rsidRDefault="00355A10">
      <w:pPr>
        <w:numPr>
          <w:ilvl w:val="255"/>
          <w:numId w:val="0"/>
        </w:numPr>
        <w:spacing w:beforeLines="50" w:before="120" w:beforeAutospacing="1" w:afterLines="50" w:after="120" w:afterAutospacing="1"/>
        <w:jc w:val="center"/>
        <w:rPr>
          <w:rFonts w:ascii="Times New Roman" w:hAnsi="Times New Roman"/>
          <w:sz w:val="20"/>
          <w:szCs w:val="20"/>
        </w:rPr>
      </w:pPr>
      <w:r>
        <w:rPr>
          <w:rFonts w:ascii="Times New Roman" w:hAnsi="Times New Roman" w:hint="eastAsia"/>
          <w:sz w:val="20"/>
          <w:szCs w:val="20"/>
        </w:rPr>
        <w:t xml:space="preserve">(b) </w:t>
      </w:r>
      <w:proofErr w:type="gramStart"/>
      <w:r>
        <w:rPr>
          <w:rFonts w:ascii="Times New Roman" w:hAnsi="Times New Roman" w:hint="eastAsia"/>
          <w:sz w:val="20"/>
          <w:szCs w:val="20"/>
        </w:rPr>
        <w:t>legacy</w:t>
      </w:r>
      <w:proofErr w:type="gramEnd"/>
      <w:r>
        <w:rPr>
          <w:rFonts w:ascii="Times New Roman" w:hAnsi="Times New Roman" w:hint="eastAsia"/>
          <w:sz w:val="20"/>
          <w:szCs w:val="20"/>
        </w:rPr>
        <w:t xml:space="preserve"> UE:35%</w:t>
      </w:r>
    </w:p>
    <w:p w:rsidR="00005986" w:rsidRDefault="00355A10">
      <w:pPr>
        <w:numPr>
          <w:ilvl w:val="255"/>
          <w:numId w:val="0"/>
        </w:numPr>
        <w:spacing w:beforeLines="50" w:before="120" w:beforeAutospacing="1" w:afterLines="50" w:after="120" w:afterAutospacing="1"/>
        <w:jc w:val="center"/>
        <w:rPr>
          <w:rFonts w:ascii="Times New Roman" w:hAnsi="Times New Roman"/>
          <w:b/>
          <w:bCs/>
          <w:i/>
          <w:iCs/>
          <w:sz w:val="20"/>
          <w:szCs w:val="20"/>
        </w:rPr>
      </w:pPr>
      <w:r>
        <w:rPr>
          <w:rFonts w:ascii="Times New Roman" w:hAnsi="Times New Roman"/>
          <w:b/>
          <w:bCs/>
          <w:i/>
          <w:iCs/>
          <w:noProof/>
          <w:sz w:val="20"/>
          <w:szCs w:val="20"/>
        </w:rPr>
        <w:lastRenderedPageBreak/>
        <w:drawing>
          <wp:inline distT="0" distB="0" distL="114300" distR="114300">
            <wp:extent cx="3544570" cy="2160270"/>
            <wp:effectExtent l="0" t="0" r="17780" b="11430"/>
            <wp:docPr id="23" name="图片 23" descr="06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06172"/>
                    <pic:cNvPicPr>
                      <a:picLocks noChangeAspect="1"/>
                    </pic:cNvPicPr>
                  </pic:nvPicPr>
                  <pic:blipFill>
                    <a:blip r:embed="rId10"/>
                    <a:stretch>
                      <a:fillRect/>
                    </a:stretch>
                  </pic:blipFill>
                  <pic:spPr>
                    <a:xfrm>
                      <a:off x="0" y="0"/>
                      <a:ext cx="3544570" cy="2160270"/>
                    </a:xfrm>
                    <a:prstGeom prst="rect">
                      <a:avLst/>
                    </a:prstGeom>
                  </pic:spPr>
                </pic:pic>
              </a:graphicData>
            </a:graphic>
          </wp:inline>
        </w:drawing>
      </w:r>
    </w:p>
    <w:p w:rsidR="00005986" w:rsidRDefault="00355A10">
      <w:pPr>
        <w:numPr>
          <w:ilvl w:val="255"/>
          <w:numId w:val="0"/>
        </w:numPr>
        <w:spacing w:beforeLines="50" w:before="120" w:beforeAutospacing="1" w:afterLines="50" w:after="120" w:afterAutospacing="1"/>
        <w:jc w:val="center"/>
        <w:rPr>
          <w:rFonts w:ascii="Times New Roman" w:hAnsi="Times New Roman"/>
          <w:sz w:val="20"/>
          <w:szCs w:val="20"/>
        </w:rPr>
      </w:pPr>
      <w:r>
        <w:rPr>
          <w:rFonts w:ascii="Times New Roman" w:hAnsi="Times New Roman" w:hint="eastAsia"/>
          <w:sz w:val="20"/>
          <w:szCs w:val="20"/>
        </w:rPr>
        <w:t xml:space="preserve">(c) </w:t>
      </w:r>
      <w:proofErr w:type="gramStart"/>
      <w:r>
        <w:rPr>
          <w:rFonts w:ascii="Times New Roman" w:hAnsi="Times New Roman" w:hint="eastAsia"/>
          <w:sz w:val="20"/>
          <w:szCs w:val="20"/>
        </w:rPr>
        <w:t>legacy</w:t>
      </w:r>
      <w:proofErr w:type="gramEnd"/>
      <w:r>
        <w:rPr>
          <w:rFonts w:ascii="Times New Roman" w:hAnsi="Times New Roman" w:hint="eastAsia"/>
          <w:sz w:val="20"/>
          <w:szCs w:val="20"/>
        </w:rPr>
        <w:t xml:space="preserve"> UE: 50%</w:t>
      </w:r>
    </w:p>
    <w:p w:rsidR="00005986" w:rsidRDefault="00355A10">
      <w:pPr>
        <w:numPr>
          <w:ilvl w:val="255"/>
          <w:numId w:val="0"/>
        </w:numPr>
        <w:spacing w:beforeLines="50" w:before="120" w:beforeAutospacing="1" w:afterLines="50" w:after="120" w:afterAutospacing="1"/>
        <w:jc w:val="center"/>
        <w:rPr>
          <w:rFonts w:ascii="Times New Roman" w:hAnsi="Times New Roman"/>
          <w:sz w:val="20"/>
          <w:szCs w:val="20"/>
        </w:rPr>
      </w:pPr>
      <w:r>
        <w:rPr>
          <w:rFonts w:ascii="Times New Roman" w:hAnsi="Times New Roman" w:hint="eastAsia"/>
          <w:sz w:val="20"/>
          <w:szCs w:val="20"/>
        </w:rPr>
        <w:t xml:space="preserve">Figure 2 </w:t>
      </w:r>
      <w:proofErr w:type="spellStart"/>
      <w:r>
        <w:rPr>
          <w:rFonts w:ascii="Times New Roman" w:hAnsi="Times New Roman" w:hint="eastAsia"/>
          <w:sz w:val="20"/>
          <w:szCs w:val="20"/>
        </w:rPr>
        <w:t>Fasle</w:t>
      </w:r>
      <w:proofErr w:type="spellEnd"/>
      <w:r>
        <w:rPr>
          <w:rFonts w:ascii="Times New Roman" w:hAnsi="Times New Roman" w:hint="eastAsia"/>
          <w:sz w:val="20"/>
          <w:szCs w:val="20"/>
        </w:rPr>
        <w:t xml:space="preserve"> wake-up rate of Rel-16 UE</w:t>
      </w:r>
    </w:p>
    <w:p w:rsidR="00005986" w:rsidRDefault="00355A10">
      <w:pPr>
        <w:numPr>
          <w:ilvl w:val="255"/>
          <w:numId w:val="0"/>
        </w:numPr>
        <w:spacing w:beforeLines="50" w:before="120" w:afterLines="50" w:after="120"/>
        <w:jc w:val="both"/>
        <w:rPr>
          <w:rFonts w:ascii="Times New Roman" w:hAnsi="Times New Roman"/>
          <w:sz w:val="20"/>
          <w:szCs w:val="20"/>
          <w:highlight w:val="cyan"/>
        </w:rPr>
      </w:pPr>
      <w:r>
        <w:rPr>
          <w:rFonts w:ascii="Times New Roman" w:hAnsi="Times New Roman" w:hint="eastAsia"/>
          <w:sz w:val="20"/>
          <w:szCs w:val="20"/>
        </w:rPr>
        <w:t xml:space="preserve">Based on the simulation result, we observe that: </w:t>
      </w:r>
    </w:p>
    <w:p w:rsidR="00005986" w:rsidRDefault="00355A10">
      <w:pPr>
        <w:numPr>
          <w:ilvl w:val="0"/>
          <w:numId w:val="4"/>
        </w:numPr>
        <w:spacing w:beforeLines="50" w:before="120" w:afterLines="50" w:after="120"/>
        <w:jc w:val="both"/>
        <w:rPr>
          <w:rFonts w:ascii="Times New Roman" w:hAnsi="Times New Roman"/>
          <w:sz w:val="20"/>
          <w:szCs w:val="20"/>
        </w:rPr>
      </w:pPr>
      <w:r>
        <w:rPr>
          <w:rFonts w:ascii="Times New Roman" w:hAnsi="Times New Roman" w:hint="eastAsia"/>
          <w:sz w:val="20"/>
          <w:szCs w:val="20"/>
        </w:rPr>
        <w:t xml:space="preserve">When the ratio of legacy UE is 20%, the false wake-up rate of Rel-16 UE with different </w:t>
      </w:r>
      <w:r>
        <w:rPr>
          <w:rFonts w:ascii="Times New Roman" w:hAnsi="Times New Roman" w:hint="eastAsia"/>
          <w:sz w:val="20"/>
          <w:szCs w:val="20"/>
        </w:rPr>
        <w:t>group weighting is similar.</w:t>
      </w:r>
    </w:p>
    <w:p w:rsidR="00005986" w:rsidRDefault="00355A10">
      <w:pPr>
        <w:numPr>
          <w:ilvl w:val="0"/>
          <w:numId w:val="4"/>
        </w:numPr>
        <w:spacing w:beforeLines="50" w:before="120" w:afterLines="50" w:after="120"/>
        <w:jc w:val="both"/>
        <w:rPr>
          <w:rFonts w:ascii="Times New Roman" w:hAnsi="Times New Roman"/>
          <w:sz w:val="20"/>
          <w:szCs w:val="20"/>
        </w:rPr>
      </w:pPr>
      <w:r>
        <w:rPr>
          <w:rFonts w:ascii="Times New Roman" w:hAnsi="Times New Roman" w:hint="eastAsia"/>
          <w:sz w:val="20"/>
          <w:szCs w:val="20"/>
        </w:rPr>
        <w:t>When the ratio of legacy UE is 35%, the false wake-up rate of Rel-16 UE with UE group weighting is lower than without UE group weighting. But the false wake-up rate of Rel-16 UE with UE group weighting is sim</w:t>
      </w:r>
      <w:r>
        <w:rPr>
          <w:rFonts w:ascii="Times New Roman" w:hAnsi="Times New Roman" w:hint="eastAsia"/>
          <w:sz w:val="20"/>
          <w:szCs w:val="20"/>
        </w:rPr>
        <w:t>i</w:t>
      </w:r>
      <w:r>
        <w:rPr>
          <w:rFonts w:ascii="Times New Roman" w:hAnsi="Times New Roman" w:hint="eastAsia"/>
          <w:sz w:val="20"/>
          <w:szCs w:val="20"/>
        </w:rPr>
        <w:t>l</w:t>
      </w:r>
      <w:r>
        <w:rPr>
          <w:rFonts w:ascii="Times New Roman" w:hAnsi="Times New Roman" w:hint="eastAsia"/>
          <w:sz w:val="20"/>
          <w:szCs w:val="20"/>
        </w:rPr>
        <w:t>a</w:t>
      </w:r>
      <w:r>
        <w:rPr>
          <w:rFonts w:ascii="Times New Roman" w:hAnsi="Times New Roman" w:hint="eastAsia"/>
          <w:sz w:val="20"/>
          <w:szCs w:val="20"/>
        </w:rPr>
        <w:t>r with all Rel-16</w:t>
      </w:r>
      <w:r>
        <w:rPr>
          <w:rFonts w:ascii="Times New Roman" w:hAnsi="Times New Roman" w:hint="eastAsia"/>
          <w:sz w:val="20"/>
          <w:szCs w:val="20"/>
        </w:rPr>
        <w:t xml:space="preserve"> UE on one MWUS resource.  </w:t>
      </w:r>
    </w:p>
    <w:p w:rsidR="00005986" w:rsidRDefault="00355A10">
      <w:pPr>
        <w:numPr>
          <w:ilvl w:val="0"/>
          <w:numId w:val="4"/>
        </w:numPr>
        <w:spacing w:beforeLines="50" w:before="120" w:afterLines="50" w:after="120"/>
        <w:jc w:val="both"/>
        <w:rPr>
          <w:rFonts w:ascii="Times New Roman" w:hAnsi="Times New Roman"/>
          <w:sz w:val="20"/>
          <w:szCs w:val="20"/>
        </w:rPr>
      </w:pPr>
      <w:r>
        <w:rPr>
          <w:rFonts w:ascii="Times New Roman" w:hAnsi="Times New Roman" w:hint="eastAsia"/>
          <w:sz w:val="20"/>
          <w:szCs w:val="20"/>
        </w:rPr>
        <w:t>When the ratio of legacy UE is 50%, the false wake-up rate of Rel-16 UE on one MWUS resource is the lowest.</w:t>
      </w:r>
    </w:p>
    <w:p w:rsidR="00005986" w:rsidRDefault="00355A10">
      <w:pPr>
        <w:numPr>
          <w:ilvl w:val="255"/>
          <w:numId w:val="0"/>
        </w:numPr>
        <w:spacing w:beforeLines="50" w:before="120" w:afterLines="50" w:after="120"/>
        <w:jc w:val="both"/>
        <w:rPr>
          <w:rFonts w:ascii="Times New Roman" w:hAnsi="Times New Roman"/>
          <w:sz w:val="20"/>
          <w:szCs w:val="20"/>
        </w:rPr>
      </w:pPr>
      <w:r>
        <w:rPr>
          <w:rFonts w:ascii="Times New Roman" w:hAnsi="Times New Roman" w:hint="eastAsia"/>
          <w:sz w:val="20"/>
          <w:szCs w:val="20"/>
        </w:rPr>
        <w:t>Therefore, we propose that UE group weighting is not supported</w:t>
      </w:r>
      <w:r>
        <w:rPr>
          <w:rFonts w:ascii="Times New Roman" w:hAnsi="Times New Roman" w:hint="eastAsia"/>
          <w:sz w:val="20"/>
          <w:szCs w:val="20"/>
        </w:rPr>
        <w:t>.</w:t>
      </w:r>
    </w:p>
    <w:p w:rsidR="00005986" w:rsidRDefault="00355A10">
      <w:pPr>
        <w:numPr>
          <w:ilvl w:val="255"/>
          <w:numId w:val="0"/>
        </w:numPr>
        <w:spacing w:beforeLines="50" w:before="120" w:afterLines="50" w:after="120"/>
        <w:jc w:val="both"/>
        <w:rPr>
          <w:rFonts w:ascii="Times New Roman" w:hAnsi="Times New Roman"/>
          <w:b/>
          <w:bCs/>
          <w:i/>
          <w:iCs/>
          <w:sz w:val="20"/>
          <w:szCs w:val="20"/>
        </w:rPr>
      </w:pPr>
      <w:r>
        <w:rPr>
          <w:rFonts w:ascii="Times New Roman" w:hAnsi="Times New Roman" w:hint="eastAsia"/>
          <w:b/>
          <w:bCs/>
          <w:i/>
          <w:iCs/>
          <w:sz w:val="20"/>
          <w:szCs w:val="20"/>
        </w:rPr>
        <w:t>Proposal 3: UE group weighting is not supported.</w:t>
      </w:r>
    </w:p>
    <w:p w:rsidR="00005986" w:rsidRDefault="00355A10">
      <w:pPr>
        <w:numPr>
          <w:ilvl w:val="255"/>
          <w:numId w:val="0"/>
        </w:numPr>
        <w:spacing w:beforeLines="50" w:before="120" w:afterLines="50" w:after="120"/>
        <w:jc w:val="both"/>
        <w:rPr>
          <w:rFonts w:ascii="Times New Roman" w:hAnsi="Times New Roman"/>
          <w:sz w:val="20"/>
          <w:szCs w:val="20"/>
        </w:rPr>
      </w:pPr>
      <w:r>
        <w:rPr>
          <w:rFonts w:ascii="Times New Roman" w:hAnsi="Times New Roman" w:hint="eastAsia"/>
          <w:sz w:val="20"/>
          <w:szCs w:val="20"/>
        </w:rPr>
        <w:t>If ther</w:t>
      </w:r>
      <w:r>
        <w:rPr>
          <w:rFonts w:ascii="Times New Roman" w:hAnsi="Times New Roman" w:hint="eastAsia"/>
          <w:sz w:val="20"/>
          <w:szCs w:val="20"/>
        </w:rPr>
        <w:t>e are two MWUS resources, the power assumption of UEs who are always assigned to the first MWUS resource is higher because those UEs need to wake up earlier. If UEs are assigned to the MWUS resource which contains legacy MWUS, the false wake-up of those UE</w:t>
      </w:r>
      <w:r>
        <w:rPr>
          <w:rFonts w:ascii="Times New Roman" w:hAnsi="Times New Roman" w:hint="eastAsia"/>
          <w:sz w:val="20"/>
          <w:szCs w:val="20"/>
        </w:rPr>
        <w:t>s is higher because legacy MWUS is used to wake up all Rel-15 UEs. Therefore, the unfairness between UEs should be considered. A direct scheme to solve the unfairness is to introduce UE hopping. For example, the mapping between UE_ID and UE group ID can be</w:t>
      </w:r>
      <w:r>
        <w:rPr>
          <w:rFonts w:ascii="Times New Roman" w:hAnsi="Times New Roman" w:hint="eastAsia"/>
          <w:sz w:val="20"/>
          <w:szCs w:val="20"/>
        </w:rPr>
        <w:t xml:space="preserve"> changed on different </w:t>
      </w:r>
      <w:proofErr w:type="spellStart"/>
      <w:r>
        <w:rPr>
          <w:rFonts w:ascii="Times New Roman" w:hAnsi="Times New Roman" w:hint="eastAsia"/>
          <w:sz w:val="20"/>
          <w:szCs w:val="20"/>
        </w:rPr>
        <w:t>POs.</w:t>
      </w:r>
      <w:proofErr w:type="spellEnd"/>
      <w:r>
        <w:rPr>
          <w:rFonts w:ascii="Times New Roman" w:hAnsi="Times New Roman" w:hint="eastAsia"/>
          <w:sz w:val="20"/>
          <w:szCs w:val="20"/>
        </w:rPr>
        <w:t xml:space="preserve"> But the complexity of introducing UE hopping also needs to be considered.</w:t>
      </w:r>
    </w:p>
    <w:p w:rsidR="00005986" w:rsidRDefault="00355A10">
      <w:pPr>
        <w:numPr>
          <w:ilvl w:val="255"/>
          <w:numId w:val="0"/>
        </w:numPr>
        <w:spacing w:beforeLines="50" w:before="120" w:afterLines="50" w:after="120"/>
        <w:jc w:val="both"/>
        <w:rPr>
          <w:rFonts w:ascii="Times New Roman" w:hAnsi="Times New Roman"/>
          <w:b/>
          <w:bCs/>
          <w:i/>
          <w:iCs/>
          <w:sz w:val="20"/>
          <w:szCs w:val="20"/>
        </w:rPr>
      </w:pPr>
      <w:r>
        <w:rPr>
          <w:rFonts w:ascii="Times New Roman" w:hAnsi="Times New Roman" w:hint="eastAsia"/>
          <w:b/>
          <w:bCs/>
          <w:i/>
          <w:iCs/>
          <w:sz w:val="20"/>
          <w:szCs w:val="20"/>
        </w:rPr>
        <w:t>Observation 1: The issue of UE unfairness can be solved by UE hopping, but the complexity of introdu</w:t>
      </w:r>
      <w:r>
        <w:rPr>
          <w:rFonts w:ascii="Times New Roman" w:hAnsi="Times New Roman" w:hint="eastAsia"/>
          <w:b/>
          <w:bCs/>
          <w:i/>
          <w:iCs/>
          <w:sz w:val="20"/>
          <w:szCs w:val="20"/>
        </w:rPr>
        <w:t>c</w:t>
      </w:r>
      <w:r>
        <w:rPr>
          <w:rFonts w:ascii="Times New Roman" w:hAnsi="Times New Roman" w:hint="eastAsia"/>
          <w:b/>
          <w:bCs/>
          <w:i/>
          <w:iCs/>
          <w:sz w:val="20"/>
          <w:szCs w:val="20"/>
        </w:rPr>
        <w:t xml:space="preserve">ing UE hopping also needs to be considered.  </w:t>
      </w:r>
    </w:p>
    <w:p w:rsidR="00005986" w:rsidRDefault="00355A10">
      <w:pPr>
        <w:pStyle w:val="2"/>
        <w:spacing w:beforeLines="50" w:afterLines="50"/>
      </w:pPr>
      <w:r>
        <w:rPr>
          <w:rFonts w:hint="eastAsia"/>
        </w:rPr>
        <w:t>Common M</w:t>
      </w:r>
      <w:r>
        <w:rPr>
          <w:rFonts w:hint="eastAsia"/>
        </w:rPr>
        <w:t>WUS</w:t>
      </w:r>
    </w:p>
    <w:p w:rsidR="00005986" w:rsidRDefault="00355A10">
      <w:pPr>
        <w:spacing w:beforeLines="50" w:before="120" w:afterLines="50" w:after="120"/>
        <w:jc w:val="both"/>
        <w:rPr>
          <w:rFonts w:ascii="Times New Roman" w:hAnsi="Times New Roman"/>
          <w:sz w:val="20"/>
          <w:szCs w:val="20"/>
        </w:rPr>
      </w:pPr>
      <w:r>
        <w:rPr>
          <w:rFonts w:ascii="Times New Roman" w:hAnsi="Times New Roman"/>
          <w:sz w:val="20"/>
          <w:szCs w:val="20"/>
        </w:rPr>
        <w:t>In RAN1#9</w:t>
      </w:r>
      <w:r>
        <w:rPr>
          <w:rFonts w:ascii="Times New Roman" w:hAnsi="Times New Roman" w:hint="eastAsia"/>
          <w:sz w:val="20"/>
          <w:szCs w:val="20"/>
        </w:rPr>
        <w:t>6</w:t>
      </w:r>
      <w:r>
        <w:rPr>
          <w:rFonts w:ascii="Times New Roman" w:hAnsi="Times New Roman"/>
          <w:sz w:val="20"/>
          <w:szCs w:val="20"/>
        </w:rPr>
        <w:t xml:space="preserve"> meeting, the following conclusion was made for</w:t>
      </w:r>
      <w:r>
        <w:rPr>
          <w:rFonts w:ascii="Times New Roman" w:hAnsi="Times New Roman" w:hint="eastAsia"/>
          <w:sz w:val="20"/>
          <w:szCs w:val="20"/>
        </w:rPr>
        <w:t xml:space="preserve"> common MWUS:</w:t>
      </w:r>
    </w:p>
    <w:p w:rsidR="00005986" w:rsidRDefault="00355A10">
      <w:pPr>
        <w:spacing w:beforeLines="50" w:before="120" w:afterLines="50" w:after="120"/>
        <w:rPr>
          <w:rFonts w:ascii="Times New Roman" w:hAnsi="Times New Roman"/>
          <w:sz w:val="20"/>
          <w:szCs w:val="20"/>
        </w:rPr>
      </w:pPr>
      <w:r>
        <w:rPr>
          <w:rFonts w:ascii="Times New Roman" w:hAnsi="Times New Roman"/>
          <w:sz w:val="20"/>
          <w:szCs w:val="20"/>
        </w:rPr>
        <w:t xml:space="preserve">Each UE monitors up to X WUS sequences. </w:t>
      </w:r>
    </w:p>
    <w:p w:rsidR="00005986" w:rsidRDefault="00355A10">
      <w:pPr>
        <w:numPr>
          <w:ilvl w:val="0"/>
          <w:numId w:val="5"/>
        </w:numPr>
        <w:spacing w:beforeLines="50" w:before="120" w:afterLines="50" w:after="120"/>
        <w:rPr>
          <w:rFonts w:ascii="Times New Roman" w:hAnsi="Times New Roman"/>
          <w:sz w:val="20"/>
          <w:szCs w:val="20"/>
        </w:rPr>
      </w:pPr>
      <w:r>
        <w:rPr>
          <w:rFonts w:ascii="Times New Roman" w:hAnsi="Times New Roman"/>
          <w:sz w:val="20"/>
          <w:szCs w:val="20"/>
        </w:rPr>
        <w:t>Value of X will be selected between 2 and 3</w:t>
      </w:r>
    </w:p>
    <w:p w:rsidR="00005986" w:rsidRDefault="00355A10">
      <w:pPr>
        <w:numPr>
          <w:ilvl w:val="1"/>
          <w:numId w:val="5"/>
        </w:numPr>
        <w:spacing w:beforeLines="50" w:before="120" w:afterLines="50" w:after="120"/>
        <w:rPr>
          <w:rFonts w:ascii="Times New Roman" w:hAnsi="Times New Roman"/>
          <w:sz w:val="20"/>
          <w:szCs w:val="20"/>
        </w:rPr>
      </w:pPr>
      <w:r>
        <w:rPr>
          <w:rFonts w:ascii="Times New Roman" w:hAnsi="Times New Roman"/>
          <w:sz w:val="20"/>
          <w:szCs w:val="20"/>
        </w:rPr>
        <w:t xml:space="preserve">X=3 can only be supported if a common WUS for a subset of UE groups for service-based grouping </w:t>
      </w:r>
      <w:r>
        <w:rPr>
          <w:rFonts w:ascii="Times New Roman" w:hAnsi="Times New Roman"/>
          <w:sz w:val="20"/>
          <w:szCs w:val="20"/>
        </w:rPr>
        <w:t>is supported</w:t>
      </w:r>
    </w:p>
    <w:p w:rsidR="00005986" w:rsidRDefault="00355A10">
      <w:pPr>
        <w:spacing w:beforeLines="50" w:before="120" w:afterLines="50" w:after="120"/>
        <w:jc w:val="both"/>
        <w:rPr>
          <w:rFonts w:ascii="Times New Roman" w:hAnsi="Times New Roman"/>
          <w:color w:val="000000" w:themeColor="text1"/>
          <w:sz w:val="20"/>
          <w:szCs w:val="20"/>
          <w:highlight w:val="yellow"/>
        </w:rPr>
      </w:pPr>
      <w:r>
        <w:rPr>
          <w:rFonts w:ascii="Times New Roman" w:hAnsi="Times New Roman" w:hint="eastAsia"/>
          <w:bCs/>
          <w:sz w:val="20"/>
          <w:szCs w:val="20"/>
        </w:rPr>
        <w:t xml:space="preserve">The grouping based on </w:t>
      </w:r>
      <w:r>
        <w:rPr>
          <w:rFonts w:ascii="Times New Roman" w:hAnsi="Times New Roman"/>
          <w:sz w:val="20"/>
          <w:szCs w:val="20"/>
        </w:rPr>
        <w:t>service-type</w:t>
      </w:r>
      <w:r>
        <w:rPr>
          <w:rFonts w:ascii="Times New Roman" w:hAnsi="Times New Roman" w:hint="eastAsia"/>
          <w:bCs/>
          <w:sz w:val="20"/>
          <w:szCs w:val="20"/>
        </w:rPr>
        <w:t xml:space="preserve"> was discussed in RAN#2. This is because the number of false wake-up may be reduced if Rel-16 UEs of similar service-type are in the same group. But without c</w:t>
      </w:r>
      <w:r>
        <w:rPr>
          <w:rFonts w:ascii="Times New Roman" w:hAnsi="Times New Roman" w:hint="eastAsia"/>
          <w:sz w:val="20"/>
          <w:szCs w:val="20"/>
        </w:rPr>
        <w:t xml:space="preserve">ommon MWUS for a subset of UE groups, the number </w:t>
      </w:r>
      <w:r>
        <w:rPr>
          <w:rFonts w:ascii="Times New Roman" w:hAnsi="Times New Roman" w:hint="eastAsia"/>
          <w:sz w:val="20"/>
          <w:szCs w:val="20"/>
        </w:rPr>
        <w:lastRenderedPageBreak/>
        <w:t>of</w:t>
      </w:r>
      <w:r>
        <w:rPr>
          <w:rFonts w:ascii="Times New Roman" w:hAnsi="Times New Roman" w:hint="eastAsia"/>
          <w:sz w:val="20"/>
          <w:szCs w:val="20"/>
        </w:rPr>
        <w:t xml:space="preserve"> false wake-up which was caused by waking up from other groups is not reduced. For UE with low paging rate, the </w:t>
      </w:r>
      <w:r>
        <w:rPr>
          <w:rFonts w:ascii="Times New Roman" w:hAnsi="Times New Roman" w:hint="eastAsia"/>
          <w:sz w:val="20"/>
          <w:szCs w:val="20"/>
        </w:rPr>
        <w:t xml:space="preserve">impact is more serious. One example that there are two levels of paging rate when grouping based on service-type is shown. </w:t>
      </w:r>
      <w:r>
        <w:rPr>
          <w:rFonts w:ascii="Times New Roman" w:hAnsi="Times New Roman" w:hint="eastAsia"/>
          <w:color w:val="000000" w:themeColor="text1"/>
          <w:sz w:val="20"/>
          <w:szCs w:val="20"/>
        </w:rPr>
        <w:t>The details of MW</w:t>
      </w:r>
      <w:r>
        <w:rPr>
          <w:rFonts w:ascii="Times New Roman" w:hAnsi="Times New Roman" w:hint="eastAsia"/>
          <w:color w:val="000000" w:themeColor="text1"/>
          <w:sz w:val="20"/>
          <w:szCs w:val="20"/>
        </w:rPr>
        <w:t>U</w:t>
      </w:r>
      <w:r w:rsidR="00033740">
        <w:rPr>
          <w:rFonts w:ascii="Times New Roman" w:hAnsi="Times New Roman" w:hint="eastAsia"/>
          <w:color w:val="000000" w:themeColor="text1"/>
          <w:sz w:val="20"/>
          <w:szCs w:val="20"/>
        </w:rPr>
        <w:t>S are shown in Table A, Table B,</w:t>
      </w:r>
      <w:r w:rsidR="00033740">
        <w:rPr>
          <w:rFonts w:ascii="Times New Roman" w:hAnsi="Times New Roman"/>
          <w:color w:val="000000" w:themeColor="text1"/>
          <w:sz w:val="20"/>
          <w:szCs w:val="20"/>
        </w:rPr>
        <w:t xml:space="preserve"> </w:t>
      </w:r>
      <w:r>
        <w:rPr>
          <w:rFonts w:ascii="Times New Roman" w:hAnsi="Times New Roman" w:hint="eastAsia"/>
          <w:color w:val="000000" w:themeColor="text1"/>
          <w:sz w:val="20"/>
          <w:szCs w:val="20"/>
        </w:rPr>
        <w:t>Table C</w:t>
      </w:r>
      <w:r w:rsidR="00033740">
        <w:rPr>
          <w:rFonts w:ascii="Times New Roman" w:hAnsi="Times New Roman"/>
          <w:color w:val="000000" w:themeColor="text1"/>
          <w:sz w:val="20"/>
          <w:szCs w:val="20"/>
        </w:rPr>
        <w:t>&amp;D</w:t>
      </w:r>
      <w:r>
        <w:rPr>
          <w:rFonts w:ascii="Times New Roman" w:hAnsi="Times New Roman" w:hint="eastAsia"/>
          <w:color w:val="000000" w:themeColor="text1"/>
          <w:sz w:val="20"/>
          <w:szCs w:val="20"/>
        </w:rPr>
        <w:t>.</w:t>
      </w:r>
    </w:p>
    <w:p w:rsidR="00005986" w:rsidRDefault="00355A10">
      <w:pPr>
        <w:spacing w:beforeLines="50" w:before="120" w:afterLines="50" w:after="120"/>
        <w:ind w:left="600" w:hangingChars="300" w:hanging="600"/>
        <w:jc w:val="center"/>
        <w:rPr>
          <w:rFonts w:ascii="Times New Roman" w:hAnsi="Times New Roman"/>
          <w:bCs/>
          <w:sz w:val="20"/>
          <w:szCs w:val="20"/>
        </w:rPr>
      </w:pPr>
      <w:r>
        <w:rPr>
          <w:rFonts w:ascii="Times New Roman" w:hAnsi="Times New Roman" w:hint="eastAsia"/>
          <w:bCs/>
          <w:sz w:val="20"/>
          <w:szCs w:val="20"/>
        </w:rPr>
        <w:t xml:space="preserve">Table </w:t>
      </w:r>
      <w:proofErr w:type="gramStart"/>
      <w:r>
        <w:rPr>
          <w:rFonts w:ascii="Times New Roman" w:hAnsi="Times New Roman" w:hint="eastAsia"/>
          <w:bCs/>
          <w:sz w:val="20"/>
          <w:szCs w:val="20"/>
        </w:rPr>
        <w:t>A</w:t>
      </w:r>
      <w:proofErr w:type="gramEnd"/>
      <w:r>
        <w:rPr>
          <w:rFonts w:ascii="Times New Roman" w:hAnsi="Times New Roman" w:hint="eastAsia"/>
          <w:bCs/>
          <w:sz w:val="20"/>
          <w:szCs w:val="20"/>
        </w:rPr>
        <w:t xml:space="preserve"> G</w:t>
      </w:r>
      <w:r>
        <w:rPr>
          <w:rFonts w:ascii="Times New Roman" w:hAnsi="Times New Roman"/>
          <w:bCs/>
          <w:sz w:val="20"/>
          <w:szCs w:val="20"/>
        </w:rPr>
        <w:t xml:space="preserve">roup </w:t>
      </w:r>
      <w:r>
        <w:rPr>
          <w:rFonts w:ascii="Times New Roman" w:hAnsi="Times New Roman" w:hint="eastAsia"/>
          <w:bCs/>
          <w:sz w:val="20"/>
          <w:szCs w:val="20"/>
        </w:rPr>
        <w:t>MWUS</w:t>
      </w:r>
      <w:r>
        <w:rPr>
          <w:rFonts w:ascii="Times New Roman" w:hAnsi="Times New Roman"/>
          <w:bCs/>
          <w:sz w:val="20"/>
          <w:szCs w:val="20"/>
        </w:rPr>
        <w:t xml:space="preserve"> vs </w:t>
      </w:r>
      <w:r>
        <w:rPr>
          <w:rFonts w:ascii="Times New Roman" w:hAnsi="Times New Roman" w:hint="eastAsia"/>
          <w:bCs/>
          <w:sz w:val="20"/>
          <w:szCs w:val="20"/>
        </w:rPr>
        <w:t>sequence</w:t>
      </w:r>
      <w:r>
        <w:rPr>
          <w:rFonts w:ascii="Times New Roman" w:hAnsi="Times New Roman"/>
          <w:bCs/>
          <w:sz w:val="20"/>
          <w:szCs w:val="20"/>
        </w:rPr>
        <w:t xml:space="preserve"> index</w:t>
      </w:r>
    </w:p>
    <w:tbl>
      <w:tblPr>
        <w:tblStyle w:val="af5"/>
        <w:tblW w:w="5643" w:type="dxa"/>
        <w:tblInd w:w="1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2115"/>
      </w:tblGrid>
      <w:tr w:rsidR="00005986">
        <w:tc>
          <w:tcPr>
            <w:tcW w:w="3528"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T</w:t>
            </w:r>
            <w:r>
              <w:rPr>
                <w:rFonts w:ascii="Times New Roman" w:hAnsi="Times New Roman"/>
                <w:bCs/>
                <w:sz w:val="20"/>
                <w:szCs w:val="20"/>
              </w:rPr>
              <w:t xml:space="preserve">ransmitted </w:t>
            </w:r>
            <w:r>
              <w:rPr>
                <w:rFonts w:ascii="Times New Roman" w:hAnsi="Times New Roman" w:hint="eastAsia"/>
                <w:bCs/>
                <w:sz w:val="20"/>
                <w:szCs w:val="20"/>
              </w:rPr>
              <w:t>WUS</w:t>
            </w:r>
          </w:p>
        </w:tc>
        <w:tc>
          <w:tcPr>
            <w:tcW w:w="2115"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sequence</w:t>
            </w:r>
          </w:p>
        </w:tc>
      </w:tr>
      <w:tr w:rsidR="00005986">
        <w:tc>
          <w:tcPr>
            <w:tcW w:w="3528"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group MWUS 1 ( low paging rate )</w:t>
            </w:r>
          </w:p>
        </w:tc>
        <w:tc>
          <w:tcPr>
            <w:tcW w:w="2115"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sequence 1</w:t>
            </w:r>
          </w:p>
        </w:tc>
      </w:tr>
      <w:tr w:rsidR="00005986">
        <w:tc>
          <w:tcPr>
            <w:tcW w:w="3528"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group MWUS 2 ( low paging rate )</w:t>
            </w:r>
          </w:p>
        </w:tc>
        <w:tc>
          <w:tcPr>
            <w:tcW w:w="2115"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sequence 2</w:t>
            </w:r>
          </w:p>
        </w:tc>
      </w:tr>
      <w:tr w:rsidR="00005986">
        <w:tc>
          <w:tcPr>
            <w:tcW w:w="3528"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group MWUS 3 ( high paging rate )</w:t>
            </w:r>
          </w:p>
        </w:tc>
        <w:tc>
          <w:tcPr>
            <w:tcW w:w="2115"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sequence 3</w:t>
            </w:r>
          </w:p>
        </w:tc>
      </w:tr>
      <w:tr w:rsidR="00005986">
        <w:tc>
          <w:tcPr>
            <w:tcW w:w="3528"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 xml:space="preserve">group MWUS </w:t>
            </w:r>
            <w:r>
              <w:rPr>
                <w:rFonts w:ascii="Times New Roman" w:hAnsi="Times New Roman" w:hint="eastAsia"/>
                <w:bCs/>
                <w:sz w:val="20"/>
                <w:szCs w:val="20"/>
              </w:rPr>
              <w:t>4 (high paging rate )</w:t>
            </w:r>
          </w:p>
        </w:tc>
        <w:tc>
          <w:tcPr>
            <w:tcW w:w="2115"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sequence 4</w:t>
            </w:r>
          </w:p>
        </w:tc>
      </w:tr>
      <w:tr w:rsidR="00005986">
        <w:tc>
          <w:tcPr>
            <w:tcW w:w="3528"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sz w:val="20"/>
                <w:szCs w:val="20"/>
              </w:rPr>
              <w:t xml:space="preserve">common MWUS 1 </w:t>
            </w:r>
            <w:r>
              <w:rPr>
                <w:rFonts w:ascii="Times New Roman" w:hAnsi="Times New Roman" w:hint="eastAsia"/>
                <w:bCs/>
                <w:sz w:val="20"/>
                <w:szCs w:val="20"/>
              </w:rPr>
              <w:t>( high paging rate )</w:t>
            </w:r>
          </w:p>
        </w:tc>
        <w:tc>
          <w:tcPr>
            <w:tcW w:w="2115"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sequence 5</w:t>
            </w:r>
          </w:p>
        </w:tc>
      </w:tr>
      <w:tr w:rsidR="00005986">
        <w:tc>
          <w:tcPr>
            <w:tcW w:w="3528"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 xml:space="preserve">common MWUS </w:t>
            </w:r>
          </w:p>
        </w:tc>
        <w:tc>
          <w:tcPr>
            <w:tcW w:w="2115"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sequence6</w:t>
            </w:r>
          </w:p>
        </w:tc>
      </w:tr>
    </w:tbl>
    <w:p w:rsidR="00005986" w:rsidRDefault="00355A10">
      <w:pPr>
        <w:spacing w:beforeLines="50" w:before="120" w:after="120"/>
        <w:jc w:val="center"/>
        <w:rPr>
          <w:rFonts w:ascii="Times New Roman" w:hAnsi="Times New Roman"/>
          <w:bCs/>
          <w:sz w:val="20"/>
          <w:szCs w:val="20"/>
        </w:rPr>
      </w:pPr>
      <w:r>
        <w:rPr>
          <w:rFonts w:ascii="Times New Roman" w:hAnsi="Times New Roman" w:hint="eastAsia"/>
          <w:bCs/>
          <w:sz w:val="20"/>
          <w:szCs w:val="20"/>
        </w:rPr>
        <w:t>Table B G</w:t>
      </w:r>
      <w:r>
        <w:rPr>
          <w:rFonts w:ascii="Times New Roman" w:hAnsi="Times New Roman"/>
          <w:bCs/>
          <w:sz w:val="20"/>
          <w:szCs w:val="20"/>
        </w:rPr>
        <w:t xml:space="preserve">roup </w:t>
      </w:r>
      <w:r>
        <w:rPr>
          <w:rFonts w:ascii="Times New Roman" w:hAnsi="Times New Roman" w:hint="eastAsia"/>
          <w:bCs/>
          <w:sz w:val="20"/>
          <w:szCs w:val="20"/>
        </w:rPr>
        <w:t>MWUS</w:t>
      </w:r>
      <w:r>
        <w:rPr>
          <w:rFonts w:ascii="Times New Roman" w:hAnsi="Times New Roman"/>
          <w:bCs/>
          <w:sz w:val="20"/>
          <w:szCs w:val="20"/>
        </w:rPr>
        <w:t xml:space="preserve"> vs </w:t>
      </w:r>
      <w:r>
        <w:rPr>
          <w:rFonts w:ascii="Times New Roman" w:hAnsi="Times New Roman" w:hint="eastAsia"/>
          <w:bCs/>
          <w:sz w:val="20"/>
          <w:szCs w:val="20"/>
        </w:rPr>
        <w:t>sequence</w:t>
      </w:r>
      <w:r>
        <w:rPr>
          <w:rFonts w:ascii="Times New Roman" w:hAnsi="Times New Roman"/>
          <w:bCs/>
          <w:sz w:val="20"/>
          <w:szCs w:val="20"/>
        </w:rPr>
        <w:t xml:space="preserve"> index</w:t>
      </w:r>
      <w:r>
        <w:rPr>
          <w:rFonts w:ascii="Times New Roman" w:hAnsi="Times New Roman" w:hint="eastAsia"/>
          <w:bCs/>
          <w:sz w:val="20"/>
          <w:szCs w:val="20"/>
        </w:rPr>
        <w:t xml:space="preserve"> </w:t>
      </w:r>
    </w:p>
    <w:tbl>
      <w:tblPr>
        <w:tblStyle w:val="af5"/>
        <w:tblW w:w="5643" w:type="dxa"/>
        <w:tblInd w:w="1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2115"/>
      </w:tblGrid>
      <w:tr w:rsidR="00005986">
        <w:tc>
          <w:tcPr>
            <w:tcW w:w="3528"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T</w:t>
            </w:r>
            <w:r>
              <w:rPr>
                <w:rFonts w:ascii="Times New Roman" w:hAnsi="Times New Roman"/>
                <w:bCs/>
                <w:sz w:val="20"/>
                <w:szCs w:val="20"/>
              </w:rPr>
              <w:t xml:space="preserve">ransmitted </w:t>
            </w:r>
            <w:r>
              <w:rPr>
                <w:rFonts w:ascii="Times New Roman" w:hAnsi="Times New Roman" w:hint="eastAsia"/>
                <w:bCs/>
                <w:sz w:val="20"/>
                <w:szCs w:val="20"/>
              </w:rPr>
              <w:t>WUS</w:t>
            </w:r>
          </w:p>
        </w:tc>
        <w:tc>
          <w:tcPr>
            <w:tcW w:w="2115"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sequence</w:t>
            </w:r>
          </w:p>
        </w:tc>
      </w:tr>
      <w:tr w:rsidR="00005986">
        <w:tc>
          <w:tcPr>
            <w:tcW w:w="3528"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group MWUS 1 ( low paging rate )</w:t>
            </w:r>
          </w:p>
        </w:tc>
        <w:tc>
          <w:tcPr>
            <w:tcW w:w="2115"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sequence 1</w:t>
            </w:r>
          </w:p>
        </w:tc>
      </w:tr>
      <w:tr w:rsidR="00005986">
        <w:tc>
          <w:tcPr>
            <w:tcW w:w="3528"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group MWUS 2 ( low paging rate )</w:t>
            </w:r>
          </w:p>
        </w:tc>
        <w:tc>
          <w:tcPr>
            <w:tcW w:w="2115"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 xml:space="preserve">sequence </w:t>
            </w:r>
            <w:r>
              <w:rPr>
                <w:rFonts w:ascii="Times New Roman" w:hAnsi="Times New Roman" w:hint="eastAsia"/>
                <w:bCs/>
                <w:sz w:val="20"/>
                <w:szCs w:val="20"/>
              </w:rPr>
              <w:t>2</w:t>
            </w:r>
          </w:p>
        </w:tc>
      </w:tr>
      <w:tr w:rsidR="00005986">
        <w:tc>
          <w:tcPr>
            <w:tcW w:w="3528"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group MWUS 3 ( high paging rate )</w:t>
            </w:r>
          </w:p>
        </w:tc>
        <w:tc>
          <w:tcPr>
            <w:tcW w:w="2115"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sequence 3</w:t>
            </w:r>
          </w:p>
        </w:tc>
      </w:tr>
      <w:tr w:rsidR="00005986">
        <w:tc>
          <w:tcPr>
            <w:tcW w:w="3528"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group MWUS 4 ( high paging rate )</w:t>
            </w:r>
          </w:p>
        </w:tc>
        <w:tc>
          <w:tcPr>
            <w:tcW w:w="2115"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sequence 4</w:t>
            </w:r>
          </w:p>
        </w:tc>
      </w:tr>
      <w:tr w:rsidR="00005986">
        <w:tc>
          <w:tcPr>
            <w:tcW w:w="3528"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common</w:t>
            </w:r>
            <w:r>
              <w:rPr>
                <w:rFonts w:ascii="Times New Roman" w:hAnsi="Times New Roman"/>
                <w:bCs/>
                <w:sz w:val="20"/>
                <w:szCs w:val="20"/>
              </w:rPr>
              <w:t xml:space="preserve"> </w:t>
            </w:r>
            <w:r>
              <w:rPr>
                <w:rFonts w:ascii="Times New Roman" w:hAnsi="Times New Roman" w:hint="eastAsia"/>
                <w:bCs/>
                <w:sz w:val="20"/>
                <w:szCs w:val="20"/>
              </w:rPr>
              <w:t>MWUS</w:t>
            </w:r>
          </w:p>
        </w:tc>
        <w:tc>
          <w:tcPr>
            <w:tcW w:w="2115"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sequence 5</w:t>
            </w:r>
          </w:p>
        </w:tc>
      </w:tr>
    </w:tbl>
    <w:p w:rsidR="00005986" w:rsidRDefault="00005986">
      <w:pPr>
        <w:spacing w:beforeLines="50" w:before="120" w:after="120"/>
        <w:jc w:val="both"/>
        <w:rPr>
          <w:rFonts w:ascii="Times New Roman" w:hAnsi="Times New Roman"/>
          <w:color w:val="000000" w:themeColor="text1"/>
          <w:sz w:val="20"/>
          <w:szCs w:val="20"/>
          <w:highlight w:val="yellow"/>
        </w:rPr>
      </w:pPr>
    </w:p>
    <w:p w:rsidR="00005986" w:rsidRDefault="00355A10">
      <w:pPr>
        <w:spacing w:beforeLines="50" w:before="120" w:after="120"/>
        <w:jc w:val="center"/>
        <w:rPr>
          <w:rFonts w:ascii="Times New Roman" w:hAnsi="Times New Roman"/>
          <w:bCs/>
          <w:sz w:val="20"/>
          <w:szCs w:val="20"/>
        </w:rPr>
      </w:pPr>
      <w:r>
        <w:rPr>
          <w:rFonts w:ascii="Times New Roman" w:hAnsi="Times New Roman" w:hint="eastAsia"/>
          <w:color w:val="000000" w:themeColor="text1"/>
          <w:sz w:val="20"/>
          <w:szCs w:val="20"/>
        </w:rPr>
        <w:t>Table C</w:t>
      </w:r>
      <w:r>
        <w:rPr>
          <w:rFonts w:ascii="Times New Roman" w:hAnsi="Times New Roman" w:hint="eastAsia"/>
          <w:bCs/>
          <w:sz w:val="20"/>
          <w:szCs w:val="20"/>
        </w:rPr>
        <w:t xml:space="preserve"> G</w:t>
      </w:r>
      <w:r>
        <w:rPr>
          <w:rFonts w:ascii="Times New Roman" w:hAnsi="Times New Roman"/>
          <w:bCs/>
          <w:sz w:val="20"/>
          <w:szCs w:val="20"/>
        </w:rPr>
        <w:t xml:space="preserve">roup </w:t>
      </w:r>
      <w:r>
        <w:rPr>
          <w:rFonts w:ascii="Times New Roman" w:hAnsi="Times New Roman" w:hint="eastAsia"/>
          <w:bCs/>
          <w:sz w:val="20"/>
          <w:szCs w:val="20"/>
        </w:rPr>
        <w:t>MWUS</w:t>
      </w:r>
      <w:r>
        <w:rPr>
          <w:rFonts w:ascii="Times New Roman" w:hAnsi="Times New Roman"/>
          <w:bCs/>
          <w:sz w:val="20"/>
          <w:szCs w:val="20"/>
        </w:rPr>
        <w:t xml:space="preserve"> vs </w:t>
      </w:r>
      <w:r>
        <w:rPr>
          <w:rFonts w:ascii="Times New Roman" w:hAnsi="Times New Roman" w:hint="eastAsia"/>
          <w:bCs/>
          <w:sz w:val="20"/>
          <w:szCs w:val="20"/>
        </w:rPr>
        <w:t>sequence</w:t>
      </w:r>
      <w:r>
        <w:rPr>
          <w:rFonts w:ascii="Times New Roman" w:hAnsi="Times New Roman"/>
          <w:bCs/>
          <w:sz w:val="20"/>
          <w:szCs w:val="20"/>
        </w:rPr>
        <w:t xml:space="preserve"> index</w:t>
      </w:r>
    </w:p>
    <w:tbl>
      <w:tblPr>
        <w:tblStyle w:val="af5"/>
        <w:tblW w:w="5643" w:type="dxa"/>
        <w:tblInd w:w="1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2115"/>
      </w:tblGrid>
      <w:tr w:rsidR="00005986">
        <w:tc>
          <w:tcPr>
            <w:tcW w:w="3528"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T</w:t>
            </w:r>
            <w:r>
              <w:rPr>
                <w:rFonts w:ascii="Times New Roman" w:hAnsi="Times New Roman"/>
                <w:bCs/>
                <w:sz w:val="20"/>
                <w:szCs w:val="20"/>
              </w:rPr>
              <w:t xml:space="preserve">ransmitted </w:t>
            </w:r>
            <w:r>
              <w:rPr>
                <w:rFonts w:ascii="Times New Roman" w:hAnsi="Times New Roman" w:hint="eastAsia"/>
                <w:bCs/>
                <w:sz w:val="20"/>
                <w:szCs w:val="20"/>
              </w:rPr>
              <w:t>WUS</w:t>
            </w:r>
          </w:p>
        </w:tc>
        <w:tc>
          <w:tcPr>
            <w:tcW w:w="2115"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sequence</w:t>
            </w:r>
          </w:p>
        </w:tc>
      </w:tr>
      <w:tr w:rsidR="00005986">
        <w:tc>
          <w:tcPr>
            <w:tcW w:w="3528"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group MWUS 1 ( low paging rate )</w:t>
            </w:r>
          </w:p>
        </w:tc>
        <w:tc>
          <w:tcPr>
            <w:tcW w:w="2115"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sequence 1</w:t>
            </w:r>
          </w:p>
        </w:tc>
      </w:tr>
      <w:tr w:rsidR="00005986">
        <w:tc>
          <w:tcPr>
            <w:tcW w:w="3528"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 xml:space="preserve">group MWUS 2 ( low paging </w:t>
            </w:r>
            <w:r>
              <w:rPr>
                <w:rFonts w:ascii="Times New Roman" w:hAnsi="Times New Roman" w:hint="eastAsia"/>
                <w:bCs/>
                <w:sz w:val="20"/>
                <w:szCs w:val="20"/>
              </w:rPr>
              <w:t>rate )</w:t>
            </w:r>
          </w:p>
        </w:tc>
        <w:tc>
          <w:tcPr>
            <w:tcW w:w="2115"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sequence 2</w:t>
            </w:r>
          </w:p>
        </w:tc>
      </w:tr>
      <w:tr w:rsidR="00005986">
        <w:tc>
          <w:tcPr>
            <w:tcW w:w="3528"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group MWUS 4 ( high paging rate )</w:t>
            </w:r>
          </w:p>
        </w:tc>
        <w:tc>
          <w:tcPr>
            <w:tcW w:w="2115"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sequence 3</w:t>
            </w:r>
          </w:p>
        </w:tc>
      </w:tr>
      <w:tr w:rsidR="00005986">
        <w:tc>
          <w:tcPr>
            <w:tcW w:w="3528"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group MWUS 5 ( high paging rate )</w:t>
            </w:r>
          </w:p>
        </w:tc>
        <w:tc>
          <w:tcPr>
            <w:tcW w:w="2115"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sequence 4</w:t>
            </w:r>
          </w:p>
        </w:tc>
      </w:tr>
      <w:tr w:rsidR="00005986">
        <w:tc>
          <w:tcPr>
            <w:tcW w:w="3528"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 xml:space="preserve">group MWUS 6 ( high paging rate ) </w:t>
            </w:r>
          </w:p>
        </w:tc>
        <w:tc>
          <w:tcPr>
            <w:tcW w:w="2115"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sequence 5</w:t>
            </w:r>
          </w:p>
        </w:tc>
      </w:tr>
      <w:tr w:rsidR="00005986">
        <w:tc>
          <w:tcPr>
            <w:tcW w:w="3528"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lastRenderedPageBreak/>
              <w:t>common</w:t>
            </w:r>
            <w:r>
              <w:rPr>
                <w:rFonts w:ascii="Times New Roman" w:hAnsi="Times New Roman"/>
                <w:bCs/>
                <w:sz w:val="20"/>
                <w:szCs w:val="20"/>
              </w:rPr>
              <w:t xml:space="preserve"> </w:t>
            </w:r>
            <w:r>
              <w:rPr>
                <w:rFonts w:ascii="Times New Roman" w:hAnsi="Times New Roman" w:hint="eastAsia"/>
                <w:bCs/>
                <w:sz w:val="20"/>
                <w:szCs w:val="20"/>
              </w:rPr>
              <w:t>MWUS</w:t>
            </w:r>
          </w:p>
        </w:tc>
        <w:tc>
          <w:tcPr>
            <w:tcW w:w="2115"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sequence 6</w:t>
            </w:r>
          </w:p>
        </w:tc>
      </w:tr>
    </w:tbl>
    <w:p w:rsidR="00005986" w:rsidRDefault="00355A10">
      <w:pPr>
        <w:spacing w:beforeLines="50" w:before="120" w:after="120"/>
        <w:jc w:val="center"/>
        <w:rPr>
          <w:rFonts w:ascii="Times New Roman" w:hAnsi="Times New Roman"/>
          <w:bCs/>
          <w:sz w:val="20"/>
          <w:szCs w:val="20"/>
        </w:rPr>
      </w:pPr>
      <w:r>
        <w:rPr>
          <w:rFonts w:ascii="Times New Roman" w:hAnsi="Times New Roman" w:hint="eastAsia"/>
          <w:color w:val="000000" w:themeColor="text1"/>
          <w:sz w:val="20"/>
          <w:szCs w:val="20"/>
        </w:rPr>
        <w:t xml:space="preserve">Table </w:t>
      </w:r>
      <w:r>
        <w:rPr>
          <w:rFonts w:ascii="Times New Roman" w:hAnsi="Times New Roman" w:hint="eastAsia"/>
          <w:color w:val="000000" w:themeColor="text1"/>
          <w:sz w:val="20"/>
          <w:szCs w:val="20"/>
        </w:rPr>
        <w:t>D</w:t>
      </w:r>
      <w:r>
        <w:rPr>
          <w:rFonts w:ascii="Times New Roman" w:hAnsi="Times New Roman" w:hint="eastAsia"/>
          <w:bCs/>
          <w:sz w:val="20"/>
          <w:szCs w:val="20"/>
        </w:rPr>
        <w:t xml:space="preserve"> G</w:t>
      </w:r>
      <w:r>
        <w:rPr>
          <w:rFonts w:ascii="Times New Roman" w:hAnsi="Times New Roman"/>
          <w:bCs/>
          <w:sz w:val="20"/>
          <w:szCs w:val="20"/>
        </w:rPr>
        <w:t xml:space="preserve">roup </w:t>
      </w:r>
      <w:r>
        <w:rPr>
          <w:rFonts w:ascii="Times New Roman" w:hAnsi="Times New Roman" w:hint="eastAsia"/>
          <w:bCs/>
          <w:sz w:val="20"/>
          <w:szCs w:val="20"/>
        </w:rPr>
        <w:t>MWUS</w:t>
      </w:r>
      <w:r>
        <w:rPr>
          <w:rFonts w:ascii="Times New Roman" w:hAnsi="Times New Roman"/>
          <w:bCs/>
          <w:sz w:val="20"/>
          <w:szCs w:val="20"/>
        </w:rPr>
        <w:t xml:space="preserve"> vs </w:t>
      </w:r>
      <w:r>
        <w:rPr>
          <w:rFonts w:ascii="Times New Roman" w:hAnsi="Times New Roman" w:hint="eastAsia"/>
          <w:bCs/>
          <w:sz w:val="20"/>
          <w:szCs w:val="20"/>
        </w:rPr>
        <w:t>sequence</w:t>
      </w:r>
      <w:r>
        <w:rPr>
          <w:rFonts w:ascii="Times New Roman" w:hAnsi="Times New Roman"/>
          <w:bCs/>
          <w:sz w:val="20"/>
          <w:szCs w:val="20"/>
        </w:rPr>
        <w:t xml:space="preserve"> index</w:t>
      </w:r>
    </w:p>
    <w:tbl>
      <w:tblPr>
        <w:tblStyle w:val="af5"/>
        <w:tblW w:w="5643" w:type="dxa"/>
        <w:tblInd w:w="1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2115"/>
      </w:tblGrid>
      <w:tr w:rsidR="00005986">
        <w:tc>
          <w:tcPr>
            <w:tcW w:w="3528"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T</w:t>
            </w:r>
            <w:r>
              <w:rPr>
                <w:rFonts w:ascii="Times New Roman" w:hAnsi="Times New Roman"/>
                <w:bCs/>
                <w:sz w:val="20"/>
                <w:szCs w:val="20"/>
              </w:rPr>
              <w:t xml:space="preserve">ransmitted </w:t>
            </w:r>
            <w:r>
              <w:rPr>
                <w:rFonts w:ascii="Times New Roman" w:hAnsi="Times New Roman" w:hint="eastAsia"/>
                <w:bCs/>
                <w:sz w:val="20"/>
                <w:szCs w:val="20"/>
              </w:rPr>
              <w:t>WUS</w:t>
            </w:r>
          </w:p>
        </w:tc>
        <w:tc>
          <w:tcPr>
            <w:tcW w:w="2115"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sequence</w:t>
            </w:r>
          </w:p>
        </w:tc>
      </w:tr>
      <w:tr w:rsidR="00005986">
        <w:tc>
          <w:tcPr>
            <w:tcW w:w="3528"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 xml:space="preserve">group MWUS </w:t>
            </w:r>
            <w:r>
              <w:rPr>
                <w:rFonts w:ascii="Times New Roman" w:hAnsi="Times New Roman" w:hint="eastAsia"/>
                <w:bCs/>
                <w:sz w:val="20"/>
                <w:szCs w:val="20"/>
              </w:rPr>
              <w:t>1 ( low paging rate )</w:t>
            </w:r>
          </w:p>
        </w:tc>
        <w:tc>
          <w:tcPr>
            <w:tcW w:w="2115"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sequence 1</w:t>
            </w:r>
          </w:p>
        </w:tc>
      </w:tr>
      <w:tr w:rsidR="00005986">
        <w:tc>
          <w:tcPr>
            <w:tcW w:w="3528"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group MWUS 2 ( low paging rate )</w:t>
            </w:r>
          </w:p>
        </w:tc>
        <w:tc>
          <w:tcPr>
            <w:tcW w:w="2115"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sequence 2</w:t>
            </w:r>
          </w:p>
        </w:tc>
      </w:tr>
      <w:tr w:rsidR="00005986">
        <w:tc>
          <w:tcPr>
            <w:tcW w:w="3528"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group MWUS 4 ( low paging rate )</w:t>
            </w:r>
          </w:p>
        </w:tc>
        <w:tc>
          <w:tcPr>
            <w:tcW w:w="2115"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sequence 3</w:t>
            </w:r>
          </w:p>
        </w:tc>
      </w:tr>
      <w:tr w:rsidR="00005986">
        <w:tc>
          <w:tcPr>
            <w:tcW w:w="3528"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group MWUS 5 ( high paging rate )</w:t>
            </w:r>
          </w:p>
        </w:tc>
        <w:tc>
          <w:tcPr>
            <w:tcW w:w="2115"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sequence 4</w:t>
            </w:r>
          </w:p>
        </w:tc>
      </w:tr>
      <w:tr w:rsidR="00005986">
        <w:tc>
          <w:tcPr>
            <w:tcW w:w="3528"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 xml:space="preserve">group MWUS 6 ( high paging rate ) </w:t>
            </w:r>
          </w:p>
        </w:tc>
        <w:tc>
          <w:tcPr>
            <w:tcW w:w="2115"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sequence 5</w:t>
            </w:r>
          </w:p>
        </w:tc>
      </w:tr>
      <w:tr w:rsidR="00005986">
        <w:tc>
          <w:tcPr>
            <w:tcW w:w="3528"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common</w:t>
            </w:r>
            <w:r>
              <w:rPr>
                <w:rFonts w:ascii="Times New Roman" w:hAnsi="Times New Roman"/>
                <w:bCs/>
                <w:sz w:val="20"/>
                <w:szCs w:val="20"/>
              </w:rPr>
              <w:t xml:space="preserve"> </w:t>
            </w:r>
            <w:r>
              <w:rPr>
                <w:rFonts w:ascii="Times New Roman" w:hAnsi="Times New Roman" w:hint="eastAsia"/>
                <w:bCs/>
                <w:sz w:val="20"/>
                <w:szCs w:val="20"/>
              </w:rPr>
              <w:t>MWUS</w:t>
            </w:r>
          </w:p>
        </w:tc>
        <w:tc>
          <w:tcPr>
            <w:tcW w:w="2115" w:type="dxa"/>
          </w:tcPr>
          <w:p w:rsidR="00005986" w:rsidRDefault="00355A10">
            <w:pPr>
              <w:spacing w:beforeLines="50" w:before="120" w:after="120"/>
              <w:jc w:val="both"/>
              <w:rPr>
                <w:rFonts w:ascii="Times New Roman" w:hAnsi="Times New Roman"/>
                <w:bCs/>
                <w:sz w:val="20"/>
                <w:szCs w:val="20"/>
              </w:rPr>
            </w:pPr>
            <w:r>
              <w:rPr>
                <w:rFonts w:ascii="Times New Roman" w:hAnsi="Times New Roman" w:hint="eastAsia"/>
                <w:bCs/>
                <w:sz w:val="20"/>
                <w:szCs w:val="20"/>
              </w:rPr>
              <w:t>sequence 6</w:t>
            </w:r>
          </w:p>
        </w:tc>
      </w:tr>
    </w:tbl>
    <w:p w:rsidR="00005986" w:rsidRDefault="00005986">
      <w:pPr>
        <w:spacing w:beforeLines="50" w:before="120" w:afterLines="50" w:after="120"/>
        <w:rPr>
          <w:rFonts w:ascii="Times New Roman" w:hAnsi="Times New Roman"/>
          <w:color w:val="000000" w:themeColor="text1"/>
          <w:sz w:val="20"/>
          <w:szCs w:val="20"/>
        </w:rPr>
      </w:pPr>
    </w:p>
    <w:p w:rsidR="00005986" w:rsidRDefault="00355A10">
      <w:pPr>
        <w:spacing w:beforeLines="50" w:before="120" w:afterLines="50" w:after="120"/>
        <w:rPr>
          <w:rFonts w:ascii="Times New Roman" w:hAnsi="Times New Roman"/>
          <w:color w:val="000000" w:themeColor="text1"/>
          <w:sz w:val="20"/>
          <w:szCs w:val="20"/>
        </w:rPr>
      </w:pPr>
      <w:r>
        <w:rPr>
          <w:rFonts w:ascii="Times New Roman" w:hAnsi="Times New Roman" w:hint="eastAsia"/>
          <w:color w:val="000000" w:themeColor="text1"/>
          <w:sz w:val="20"/>
          <w:szCs w:val="20"/>
        </w:rPr>
        <w:t xml:space="preserve">Assume that </w:t>
      </w:r>
      <w:r>
        <w:rPr>
          <w:rFonts w:ascii="Times New Roman" w:hAnsi="Times New Roman" w:hint="eastAsia"/>
          <w:color w:val="000000" w:themeColor="text1"/>
          <w:sz w:val="20"/>
          <w:szCs w:val="20"/>
        </w:rPr>
        <w:t xml:space="preserve">the value of high level of paging rate is Y </w:t>
      </w:r>
      <w:proofErr w:type="gramStart"/>
      <w:r>
        <w:rPr>
          <w:rFonts w:ascii="Times New Roman" w:hAnsi="Times New Roman" w:hint="eastAsia"/>
          <w:color w:val="000000" w:themeColor="text1"/>
          <w:sz w:val="20"/>
          <w:szCs w:val="20"/>
        </w:rPr>
        <w:t>times</w:t>
      </w:r>
      <w:proofErr w:type="gramEnd"/>
      <w:r>
        <w:rPr>
          <w:rFonts w:ascii="Times New Roman" w:hAnsi="Times New Roman" w:hint="eastAsia"/>
          <w:color w:val="000000" w:themeColor="text1"/>
          <w:sz w:val="20"/>
          <w:szCs w:val="20"/>
        </w:rPr>
        <w:t xml:space="preserve"> as much as low level one. The false wake-up rate of UEs with different paging rate is shown in Figure 3.</w:t>
      </w:r>
    </w:p>
    <w:p w:rsidR="00005986" w:rsidRDefault="00355A10">
      <w:pPr>
        <w:numPr>
          <w:ilvl w:val="0"/>
          <w:numId w:val="6"/>
        </w:numPr>
        <w:spacing w:beforeLines="50" w:before="120" w:after="120"/>
        <w:rPr>
          <w:rFonts w:ascii="Times New Roman" w:hAnsi="Times New Roman"/>
          <w:color w:val="000000" w:themeColor="text1"/>
          <w:sz w:val="20"/>
          <w:szCs w:val="20"/>
        </w:rPr>
      </w:pPr>
      <w:r>
        <w:rPr>
          <w:rFonts w:ascii="Times New Roman" w:hAnsi="Times New Roman" w:hint="eastAsia"/>
          <w:color w:val="000000" w:themeColor="text1"/>
          <w:sz w:val="20"/>
          <w:szCs w:val="20"/>
        </w:rPr>
        <w:t>Y=10</w:t>
      </w:r>
    </w:p>
    <w:p w:rsidR="00005986" w:rsidRDefault="00355A10">
      <w:pPr>
        <w:spacing w:beforeLines="50" w:before="120" w:after="120"/>
        <w:jc w:val="center"/>
        <w:rPr>
          <w:rFonts w:ascii="Times New Roman" w:hAnsi="Times New Roman"/>
          <w:color w:val="000000" w:themeColor="text1"/>
          <w:sz w:val="20"/>
          <w:szCs w:val="20"/>
        </w:rPr>
      </w:pPr>
      <w:r>
        <w:rPr>
          <w:rFonts w:ascii="Times New Roman" w:hAnsi="Times New Roman" w:hint="eastAsia"/>
          <w:noProof/>
          <w:color w:val="000000" w:themeColor="text1"/>
          <w:sz w:val="20"/>
          <w:szCs w:val="20"/>
        </w:rPr>
        <w:drawing>
          <wp:inline distT="0" distB="0" distL="114300" distR="114300">
            <wp:extent cx="3544570" cy="2160270"/>
            <wp:effectExtent l="0" t="0" r="17780" b="11430"/>
            <wp:docPr id="3" name="图片 3" descr="08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08161"/>
                    <pic:cNvPicPr>
                      <a:picLocks noChangeAspect="1"/>
                    </pic:cNvPicPr>
                  </pic:nvPicPr>
                  <pic:blipFill>
                    <a:blip r:embed="rId11"/>
                    <a:stretch>
                      <a:fillRect/>
                    </a:stretch>
                  </pic:blipFill>
                  <pic:spPr>
                    <a:xfrm>
                      <a:off x="0" y="0"/>
                      <a:ext cx="3544570" cy="2160270"/>
                    </a:xfrm>
                    <a:prstGeom prst="rect">
                      <a:avLst/>
                    </a:prstGeom>
                  </pic:spPr>
                </pic:pic>
              </a:graphicData>
            </a:graphic>
          </wp:inline>
        </w:drawing>
      </w:r>
    </w:p>
    <w:p w:rsidR="00005986" w:rsidRDefault="00005986">
      <w:pPr>
        <w:spacing w:beforeLines="50" w:before="120" w:after="120"/>
        <w:rPr>
          <w:rFonts w:ascii="Times New Roman" w:hAnsi="Times New Roman"/>
          <w:color w:val="000000" w:themeColor="text1"/>
          <w:sz w:val="20"/>
          <w:szCs w:val="20"/>
        </w:rPr>
      </w:pPr>
    </w:p>
    <w:p w:rsidR="00005986" w:rsidRDefault="00005986">
      <w:pPr>
        <w:numPr>
          <w:ilvl w:val="255"/>
          <w:numId w:val="0"/>
        </w:numPr>
        <w:spacing w:beforeLines="50" w:before="120" w:after="120"/>
        <w:jc w:val="center"/>
        <w:rPr>
          <w:rFonts w:ascii="Times New Roman" w:hAnsi="Times New Roman"/>
          <w:color w:val="000000" w:themeColor="text1"/>
          <w:sz w:val="20"/>
          <w:szCs w:val="20"/>
        </w:rPr>
      </w:pPr>
    </w:p>
    <w:p w:rsidR="00005986" w:rsidRDefault="00355A10">
      <w:pPr>
        <w:numPr>
          <w:ilvl w:val="0"/>
          <w:numId w:val="7"/>
        </w:numPr>
        <w:jc w:val="both"/>
        <w:rPr>
          <w:rFonts w:ascii="Times New Roman" w:hAnsi="Times New Roman"/>
          <w:sz w:val="20"/>
          <w:szCs w:val="20"/>
        </w:rPr>
      </w:pPr>
      <w:r>
        <w:rPr>
          <w:rFonts w:ascii="Times New Roman" w:hAnsi="Times New Roman" w:hint="eastAsia"/>
          <w:sz w:val="20"/>
          <w:szCs w:val="20"/>
        </w:rPr>
        <w:t>Y=6</w:t>
      </w:r>
    </w:p>
    <w:p w:rsidR="00005986" w:rsidRDefault="00355A10">
      <w:pPr>
        <w:numPr>
          <w:ilvl w:val="255"/>
          <w:numId w:val="0"/>
        </w:numPr>
        <w:jc w:val="center"/>
        <w:rPr>
          <w:rFonts w:ascii="Times New Roman" w:hAnsi="Times New Roman"/>
          <w:sz w:val="20"/>
          <w:szCs w:val="20"/>
        </w:rPr>
      </w:pPr>
      <w:r>
        <w:rPr>
          <w:rFonts w:ascii="Times New Roman" w:hAnsi="Times New Roman" w:hint="eastAsia"/>
          <w:noProof/>
          <w:sz w:val="20"/>
          <w:szCs w:val="20"/>
        </w:rPr>
        <w:lastRenderedPageBreak/>
        <w:drawing>
          <wp:inline distT="0" distB="0" distL="114300" distR="114300">
            <wp:extent cx="3544570" cy="2160270"/>
            <wp:effectExtent l="0" t="0" r="17780" b="11430"/>
            <wp:docPr id="4" name="图片 4" descr="08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08162"/>
                    <pic:cNvPicPr>
                      <a:picLocks noChangeAspect="1"/>
                    </pic:cNvPicPr>
                  </pic:nvPicPr>
                  <pic:blipFill>
                    <a:blip r:embed="rId12"/>
                    <a:stretch>
                      <a:fillRect/>
                    </a:stretch>
                  </pic:blipFill>
                  <pic:spPr>
                    <a:xfrm>
                      <a:off x="0" y="0"/>
                      <a:ext cx="3544570" cy="2160270"/>
                    </a:xfrm>
                    <a:prstGeom prst="rect">
                      <a:avLst/>
                    </a:prstGeom>
                  </pic:spPr>
                </pic:pic>
              </a:graphicData>
            </a:graphic>
          </wp:inline>
        </w:drawing>
      </w:r>
      <w:r>
        <w:rPr>
          <w:rFonts w:ascii="Times New Roman" w:hAnsi="Times New Roman" w:hint="eastAsia"/>
          <w:sz w:val="20"/>
          <w:szCs w:val="20"/>
        </w:rPr>
        <w:t xml:space="preserve">      </w:t>
      </w:r>
      <w:bookmarkStart w:id="10" w:name="_GoBack"/>
      <w:bookmarkEnd w:id="10"/>
      <w:r>
        <w:rPr>
          <w:rFonts w:ascii="Times New Roman" w:hAnsi="Times New Roman" w:hint="eastAsia"/>
          <w:sz w:val="20"/>
          <w:szCs w:val="20"/>
        </w:rPr>
        <w:t xml:space="preserve">                                                                                                                                                                                                                            </w:t>
      </w:r>
    </w:p>
    <w:p w:rsidR="00005986" w:rsidRDefault="00355A10">
      <w:pPr>
        <w:jc w:val="center"/>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 xml:space="preserve">igure </w:t>
      </w:r>
      <w:proofErr w:type="gramStart"/>
      <w:r>
        <w:rPr>
          <w:rFonts w:ascii="Times New Roman" w:hAnsi="Times New Roman" w:hint="eastAsia"/>
          <w:sz w:val="20"/>
          <w:szCs w:val="20"/>
        </w:rPr>
        <w:t xml:space="preserve">3 </w:t>
      </w:r>
      <w:r>
        <w:rPr>
          <w:rFonts w:ascii="Times New Roman" w:hAnsi="Times New Roman" w:hint="eastAsia"/>
          <w:sz w:val="20"/>
        </w:rPr>
        <w:t xml:space="preserve"> </w:t>
      </w:r>
      <w:r>
        <w:rPr>
          <w:rFonts w:ascii="Times New Roman" w:hAnsi="Times New Roman" w:hint="eastAsia"/>
          <w:sz w:val="20"/>
          <w:szCs w:val="20"/>
        </w:rPr>
        <w:t>False</w:t>
      </w:r>
      <w:proofErr w:type="gramEnd"/>
      <w:r>
        <w:rPr>
          <w:rFonts w:ascii="Times New Roman" w:hAnsi="Times New Roman" w:hint="eastAsia"/>
          <w:sz w:val="20"/>
          <w:szCs w:val="20"/>
        </w:rPr>
        <w:t xml:space="preserve"> wake-up rate </w:t>
      </w:r>
      <w:r>
        <w:rPr>
          <w:rFonts w:ascii="Times New Roman" w:hAnsi="Times New Roman" w:hint="eastAsia"/>
          <w:sz w:val="20"/>
          <w:szCs w:val="20"/>
        </w:rPr>
        <w:t>of Rel-16 UEs with low paging rate</w:t>
      </w:r>
    </w:p>
    <w:p w:rsidR="00005986" w:rsidRDefault="00355A10">
      <w:pPr>
        <w:spacing w:beforeLines="50" w:before="120" w:afterLines="50" w:after="120"/>
        <w:rPr>
          <w:rFonts w:ascii="Times New Roman" w:hAnsi="Times New Roman"/>
          <w:sz w:val="20"/>
          <w:szCs w:val="20"/>
        </w:rPr>
      </w:pPr>
      <w:r>
        <w:rPr>
          <w:rFonts w:ascii="Times New Roman" w:hAnsi="Times New Roman" w:hint="eastAsia"/>
          <w:sz w:val="20"/>
          <w:szCs w:val="20"/>
        </w:rPr>
        <w:t>Based on the simulation result, we observe that:</w:t>
      </w:r>
    </w:p>
    <w:p w:rsidR="00005986" w:rsidRDefault="00355A10">
      <w:pPr>
        <w:numPr>
          <w:ilvl w:val="0"/>
          <w:numId w:val="8"/>
        </w:numPr>
        <w:spacing w:beforeLines="50" w:before="120" w:afterLines="50" w:after="120"/>
        <w:rPr>
          <w:rFonts w:ascii="Times New Roman" w:hAnsi="Times New Roman"/>
          <w:sz w:val="20"/>
          <w:szCs w:val="20"/>
        </w:rPr>
      </w:pPr>
      <w:r>
        <w:rPr>
          <w:rFonts w:ascii="Times New Roman" w:hAnsi="Times New Roman" w:hint="eastAsia"/>
          <w:sz w:val="20"/>
          <w:szCs w:val="20"/>
        </w:rPr>
        <w:t xml:space="preserve">For UEs with low paging rate, the false wake-up rate of Table A is </w:t>
      </w:r>
      <w:proofErr w:type="gramStart"/>
      <w:r>
        <w:rPr>
          <w:rFonts w:ascii="Times New Roman" w:hAnsi="Times New Roman" w:hint="eastAsia"/>
          <w:sz w:val="20"/>
          <w:szCs w:val="20"/>
        </w:rPr>
        <w:t>lowest .</w:t>
      </w:r>
      <w:proofErr w:type="gramEnd"/>
    </w:p>
    <w:p w:rsidR="00005986" w:rsidRDefault="00355A10">
      <w:pPr>
        <w:numPr>
          <w:ilvl w:val="255"/>
          <w:numId w:val="0"/>
        </w:numPr>
        <w:spacing w:beforeLines="50" w:before="120" w:afterLines="50" w:after="120"/>
        <w:rPr>
          <w:rFonts w:ascii="Times New Roman" w:hAnsi="Times New Roman"/>
          <w:sz w:val="20"/>
          <w:szCs w:val="20"/>
        </w:rPr>
      </w:pPr>
      <w:r>
        <w:rPr>
          <w:rFonts w:ascii="Times New Roman" w:hAnsi="Times New Roman" w:hint="eastAsia"/>
          <w:sz w:val="20"/>
          <w:szCs w:val="20"/>
        </w:rPr>
        <w:t>Therefore, the false wake-up rate can be reduced if common MWUS for a subset of UE groups is sup</w:t>
      </w:r>
      <w:r>
        <w:rPr>
          <w:rFonts w:ascii="Times New Roman" w:hAnsi="Times New Roman" w:hint="eastAsia"/>
          <w:sz w:val="20"/>
          <w:szCs w:val="20"/>
        </w:rPr>
        <w:t xml:space="preserve">ported. </w:t>
      </w:r>
      <w:r>
        <w:rPr>
          <w:rFonts w:ascii="Times New Roman" w:hAnsi="Times New Roman"/>
          <w:sz w:val="20"/>
          <w:szCs w:val="20"/>
        </w:rPr>
        <w:t xml:space="preserve">Considering the intention of </w:t>
      </w:r>
      <w:r>
        <w:rPr>
          <w:rFonts w:ascii="Times New Roman" w:hAnsi="Times New Roman" w:hint="eastAsia"/>
          <w:sz w:val="20"/>
          <w:szCs w:val="20"/>
        </w:rPr>
        <w:t xml:space="preserve">Rel-16 </w:t>
      </w:r>
      <w:r>
        <w:rPr>
          <w:rFonts w:ascii="Times New Roman" w:hAnsi="Times New Roman"/>
          <w:sz w:val="20"/>
          <w:szCs w:val="20"/>
        </w:rPr>
        <w:t xml:space="preserve">group </w:t>
      </w:r>
      <w:r>
        <w:rPr>
          <w:rFonts w:ascii="Times New Roman" w:hAnsi="Times New Roman" w:hint="eastAsia"/>
          <w:sz w:val="20"/>
          <w:szCs w:val="20"/>
        </w:rPr>
        <w:t>M</w:t>
      </w:r>
      <w:r>
        <w:rPr>
          <w:rFonts w:ascii="Times New Roman" w:hAnsi="Times New Roman"/>
          <w:sz w:val="20"/>
          <w:szCs w:val="20"/>
        </w:rPr>
        <w:t xml:space="preserve">WUS is for further </w:t>
      </w:r>
      <w:r>
        <w:rPr>
          <w:rFonts w:ascii="Times New Roman" w:hAnsi="Times New Roman" w:hint="eastAsia"/>
          <w:sz w:val="20"/>
          <w:szCs w:val="20"/>
        </w:rPr>
        <w:t>UE</w:t>
      </w:r>
      <w:r>
        <w:rPr>
          <w:rFonts w:ascii="Times New Roman" w:hAnsi="Times New Roman"/>
          <w:sz w:val="20"/>
          <w:szCs w:val="20"/>
        </w:rPr>
        <w:t xml:space="preserve"> power consumption reduction, </w:t>
      </w:r>
      <w:r>
        <w:rPr>
          <w:rFonts w:ascii="Times New Roman" w:hAnsi="Times New Roman" w:hint="eastAsia"/>
          <w:sz w:val="20"/>
          <w:szCs w:val="20"/>
        </w:rPr>
        <w:t xml:space="preserve">we propose common MWUS for a subset of UE groups for service-based grouping is supported. </w:t>
      </w:r>
      <w:r w:rsidR="001C5C48">
        <w:rPr>
          <w:rFonts w:ascii="Times New Roman" w:hAnsi="Times New Roman"/>
          <w:sz w:val="20"/>
          <w:szCs w:val="20"/>
        </w:rPr>
        <w:t>This also</w:t>
      </w:r>
      <w:r>
        <w:rPr>
          <w:rFonts w:ascii="Times New Roman" w:hAnsi="Times New Roman" w:hint="eastAsia"/>
          <w:sz w:val="20"/>
          <w:szCs w:val="20"/>
        </w:rPr>
        <w:t xml:space="preserve"> means X=3.</w:t>
      </w:r>
    </w:p>
    <w:p w:rsidR="00005986" w:rsidRDefault="00355A10">
      <w:pPr>
        <w:spacing w:beforeLines="50" w:before="120" w:afterLines="50" w:after="120"/>
        <w:jc w:val="both"/>
        <w:rPr>
          <w:rFonts w:ascii="Times New Roman" w:hAnsi="Times New Roman"/>
          <w:b/>
          <w:bCs/>
          <w:i/>
          <w:iCs/>
          <w:sz w:val="20"/>
          <w:szCs w:val="20"/>
        </w:rPr>
      </w:pPr>
      <w:r>
        <w:rPr>
          <w:rFonts w:ascii="Times New Roman" w:hAnsi="Times New Roman" w:hint="eastAsia"/>
          <w:b/>
          <w:bCs/>
          <w:i/>
          <w:iCs/>
          <w:sz w:val="20"/>
          <w:szCs w:val="20"/>
        </w:rPr>
        <w:t xml:space="preserve">Proposal 4: Common MWUS is </w:t>
      </w:r>
      <w:r>
        <w:rPr>
          <w:rFonts w:ascii="Times New Roman" w:eastAsia="Times New Roman" w:hAnsi="Times New Roman"/>
          <w:b/>
          <w:bCs/>
          <w:i/>
          <w:iCs/>
          <w:sz w:val="20"/>
          <w:szCs w:val="20"/>
        </w:rPr>
        <w:t>additionally</w:t>
      </w:r>
      <w:r>
        <w:rPr>
          <w:rFonts w:ascii="Times New Roman" w:hAnsi="Times New Roman" w:hint="eastAsia"/>
          <w:b/>
          <w:bCs/>
          <w:i/>
          <w:iCs/>
          <w:sz w:val="20"/>
          <w:szCs w:val="20"/>
        </w:rPr>
        <w:t xml:space="preserve"> used to </w:t>
      </w:r>
      <w:r>
        <w:rPr>
          <w:rFonts w:ascii="Times New Roman" w:hAnsi="Times New Roman" w:hint="eastAsia"/>
          <w:b/>
          <w:bCs/>
          <w:i/>
          <w:iCs/>
          <w:sz w:val="20"/>
          <w:szCs w:val="20"/>
        </w:rPr>
        <w:t xml:space="preserve">wake up a subset of all Rel-16 group MWUS for </w:t>
      </w:r>
      <w:r>
        <w:rPr>
          <w:rFonts w:ascii="Times New Roman" w:hAnsi="Times New Roman"/>
          <w:b/>
          <w:bCs/>
          <w:i/>
          <w:iCs/>
          <w:sz w:val="20"/>
          <w:szCs w:val="20"/>
        </w:rPr>
        <w:t>service</w:t>
      </w:r>
      <w:r>
        <w:rPr>
          <w:rFonts w:ascii="Times New Roman" w:hAnsi="Times New Roman" w:hint="eastAsia"/>
          <w:b/>
          <w:bCs/>
          <w:i/>
          <w:iCs/>
          <w:sz w:val="20"/>
          <w:szCs w:val="20"/>
        </w:rPr>
        <w:t>-based grouping.</w:t>
      </w:r>
    </w:p>
    <w:p w:rsidR="00005986" w:rsidRDefault="00355A10">
      <w:pPr>
        <w:spacing w:beforeLines="50" w:before="120" w:afterLines="50" w:after="120"/>
        <w:jc w:val="both"/>
        <w:rPr>
          <w:rFonts w:ascii="Times New Roman" w:hAnsi="Times New Roman"/>
          <w:b/>
          <w:bCs/>
          <w:i/>
          <w:iCs/>
          <w:sz w:val="20"/>
          <w:szCs w:val="20"/>
        </w:rPr>
      </w:pPr>
      <w:r>
        <w:rPr>
          <w:rFonts w:ascii="Times New Roman" w:hAnsi="Times New Roman" w:hint="eastAsia"/>
          <w:b/>
          <w:bCs/>
          <w:i/>
          <w:iCs/>
          <w:sz w:val="20"/>
          <w:szCs w:val="20"/>
        </w:rPr>
        <w:t>Proposal 5: Three detection sequences should be supported.</w:t>
      </w:r>
    </w:p>
    <w:p w:rsidR="00005986" w:rsidRDefault="00355A10">
      <w:pPr>
        <w:pStyle w:val="2"/>
      </w:pPr>
      <w:r>
        <w:t>S</w:t>
      </w:r>
      <w:r>
        <w:rPr>
          <w:rFonts w:hint="eastAsia"/>
        </w:rPr>
        <w:t xml:space="preserve">equence </w:t>
      </w:r>
      <w:r>
        <w:t>design</w:t>
      </w:r>
    </w:p>
    <w:p w:rsidR="00005986" w:rsidRDefault="00355A10">
      <w:pPr>
        <w:spacing w:beforeLines="50" w:before="120" w:afterLines="50" w:after="120"/>
        <w:jc w:val="both"/>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n R</w:t>
      </w:r>
      <w:r>
        <w:rPr>
          <w:rFonts w:ascii="Times New Roman" w:hAnsi="Times New Roman" w:hint="eastAsia"/>
          <w:sz w:val="20"/>
          <w:szCs w:val="20"/>
        </w:rPr>
        <w:t>AN</w:t>
      </w:r>
      <w:r>
        <w:rPr>
          <w:rFonts w:ascii="Times New Roman" w:hAnsi="Times New Roman"/>
          <w:sz w:val="20"/>
          <w:szCs w:val="20"/>
        </w:rPr>
        <w:t>1 #9</w:t>
      </w:r>
      <w:r>
        <w:rPr>
          <w:rFonts w:ascii="Times New Roman" w:hAnsi="Times New Roman" w:hint="eastAsia"/>
          <w:sz w:val="20"/>
          <w:szCs w:val="20"/>
        </w:rPr>
        <w:t>6</w:t>
      </w:r>
      <w:r>
        <w:rPr>
          <w:rFonts w:ascii="Times New Roman" w:hAnsi="Times New Roman"/>
          <w:sz w:val="20"/>
          <w:szCs w:val="20"/>
        </w:rPr>
        <w:t xml:space="preserve"> meeting, the following agreement for Rel-16 group MWUS sequence has been reached:</w:t>
      </w:r>
    </w:p>
    <w:p w:rsidR="00005986" w:rsidRDefault="00355A10">
      <w:pPr>
        <w:spacing w:beforeLines="50" w:before="120" w:afterLines="50" w:after="120"/>
        <w:jc w:val="both"/>
        <w:rPr>
          <w:rFonts w:ascii="Times New Roman" w:hAnsi="Times New Roman"/>
          <w:sz w:val="20"/>
          <w:szCs w:val="20"/>
        </w:rPr>
      </w:pPr>
      <w:r>
        <w:rPr>
          <w:rFonts w:ascii="Times New Roman" w:hAnsi="Times New Roman"/>
          <w:sz w:val="20"/>
          <w:szCs w:val="20"/>
        </w:rPr>
        <w:t>UE-group MWUS seq</w:t>
      </w:r>
      <w:r>
        <w:rPr>
          <w:rFonts w:ascii="Times New Roman" w:hAnsi="Times New Roman"/>
          <w:sz w:val="20"/>
          <w:szCs w:val="20"/>
        </w:rPr>
        <w:t>uence is same as UE-group NWUS per RB and the same sequence is repeated in two PRBs.</w:t>
      </w:r>
    </w:p>
    <w:p w:rsidR="00005986" w:rsidRDefault="00355A10">
      <w:pPr>
        <w:spacing w:beforeLines="50" w:before="120" w:afterLines="50" w:after="120"/>
        <w:jc w:val="both"/>
        <w:rPr>
          <w:rFonts w:ascii="Times New Roman" w:eastAsiaTheme="minorEastAsia" w:hAnsi="Times New Roman"/>
          <w:snapToGrid w:val="0"/>
          <w:sz w:val="20"/>
          <w:szCs w:val="20"/>
        </w:rPr>
      </w:pPr>
      <w:r>
        <w:rPr>
          <w:rFonts w:ascii="Times New Roman" w:hAnsi="Times New Roman" w:hint="eastAsia"/>
          <w:iCs/>
          <w:sz w:val="20"/>
          <w:szCs w:val="20"/>
        </w:rPr>
        <w:t>Considering the sequence of MWUS is obtained by repeating NWUS sequence, therefore the details of sequence design is same as NB-</w:t>
      </w:r>
      <w:proofErr w:type="spellStart"/>
      <w:r>
        <w:rPr>
          <w:rFonts w:ascii="Times New Roman" w:hAnsi="Times New Roman" w:hint="eastAsia"/>
          <w:iCs/>
          <w:sz w:val="20"/>
          <w:szCs w:val="20"/>
        </w:rPr>
        <w:t>IoT</w:t>
      </w:r>
      <w:proofErr w:type="spellEnd"/>
      <w:r>
        <w:rPr>
          <w:rFonts w:ascii="Times New Roman" w:hAnsi="Times New Roman" w:hint="eastAsia"/>
          <w:iCs/>
          <w:sz w:val="20"/>
          <w:szCs w:val="20"/>
        </w:rPr>
        <w:t xml:space="preserve"> [3]</w:t>
      </w:r>
      <w:r>
        <w:rPr>
          <w:rFonts w:ascii="Times New Roman" w:eastAsiaTheme="minorEastAsia" w:hAnsi="Times New Roman" w:hint="eastAsia"/>
          <w:snapToGrid w:val="0"/>
          <w:sz w:val="20"/>
          <w:szCs w:val="20"/>
        </w:rPr>
        <w:t>.</w:t>
      </w:r>
    </w:p>
    <w:p w:rsidR="00005986" w:rsidRDefault="00355A10">
      <w:pPr>
        <w:numPr>
          <w:ilvl w:val="255"/>
          <w:numId w:val="0"/>
        </w:numPr>
        <w:spacing w:beforeLines="50" w:before="120" w:afterLines="50" w:after="120"/>
        <w:jc w:val="both"/>
        <w:rPr>
          <w:rFonts w:ascii="Times New Roman" w:eastAsiaTheme="minorEastAsia" w:hAnsi="Times New Roman"/>
          <w:snapToGrid w:val="0"/>
          <w:sz w:val="20"/>
          <w:szCs w:val="20"/>
        </w:rPr>
      </w:pPr>
      <w:r>
        <w:rPr>
          <w:rFonts w:ascii="Times New Roman" w:hAnsi="Times New Roman" w:hint="eastAsia"/>
          <w:b/>
          <w:i/>
          <w:sz w:val="20"/>
          <w:szCs w:val="20"/>
        </w:rPr>
        <w:t xml:space="preserve">Proposal 6: The details of </w:t>
      </w:r>
      <w:r>
        <w:rPr>
          <w:rFonts w:ascii="Times New Roman" w:hAnsi="Times New Roman" w:hint="eastAsia"/>
          <w:b/>
          <w:i/>
          <w:sz w:val="20"/>
          <w:szCs w:val="20"/>
        </w:rPr>
        <w:t xml:space="preserve">MWUS </w:t>
      </w:r>
      <w:r>
        <w:rPr>
          <w:rFonts w:ascii="Times New Roman" w:hAnsi="Times New Roman" w:hint="eastAsia"/>
          <w:b/>
          <w:i/>
          <w:sz w:val="20"/>
          <w:szCs w:val="20"/>
        </w:rPr>
        <w:t xml:space="preserve">sequence design </w:t>
      </w:r>
      <w:r>
        <w:rPr>
          <w:rFonts w:ascii="Times New Roman" w:hAnsi="Times New Roman"/>
          <w:b/>
          <w:i/>
          <w:sz w:val="20"/>
          <w:szCs w:val="20"/>
        </w:rPr>
        <w:t>shall be the</w:t>
      </w:r>
      <w:r>
        <w:rPr>
          <w:rFonts w:ascii="Times New Roman" w:hAnsi="Times New Roman" w:hint="eastAsia"/>
          <w:b/>
          <w:i/>
          <w:sz w:val="20"/>
          <w:szCs w:val="20"/>
        </w:rPr>
        <w:t xml:space="preserve"> same as NB-</w:t>
      </w:r>
      <w:proofErr w:type="spellStart"/>
      <w:r>
        <w:rPr>
          <w:rFonts w:ascii="Times New Roman" w:hAnsi="Times New Roman" w:hint="eastAsia"/>
          <w:b/>
          <w:i/>
          <w:sz w:val="20"/>
          <w:szCs w:val="20"/>
        </w:rPr>
        <w:t>IoT</w:t>
      </w:r>
      <w:proofErr w:type="spellEnd"/>
      <w:r>
        <w:rPr>
          <w:rFonts w:ascii="Times New Roman" w:hAnsi="Times New Roman" w:hint="eastAsia"/>
          <w:b/>
          <w:bCs/>
          <w:i/>
          <w:iCs/>
          <w:sz w:val="20"/>
          <w:szCs w:val="20"/>
        </w:rPr>
        <w:t xml:space="preserve">. </w:t>
      </w:r>
      <w:r>
        <w:rPr>
          <w:rFonts w:ascii="Times New Roman" w:eastAsiaTheme="minorEastAsia" w:hAnsi="Times New Roman" w:hint="eastAsia"/>
          <w:snapToGrid w:val="0"/>
          <w:sz w:val="20"/>
          <w:szCs w:val="20"/>
        </w:rPr>
        <w:t xml:space="preserve"> </w:t>
      </w:r>
    </w:p>
    <w:p w:rsidR="00005986" w:rsidRDefault="00355A10">
      <w:pPr>
        <w:pStyle w:val="1"/>
        <w:spacing w:beforeLines="50" w:before="120" w:afterLines="50" w:after="120" w:line="360" w:lineRule="auto"/>
        <w:ind w:left="431" w:hanging="431"/>
        <w:rPr>
          <w:lang w:val="en-US"/>
        </w:rPr>
      </w:pPr>
      <w:r>
        <w:rPr>
          <w:lang w:val="en-US"/>
        </w:rPr>
        <w:t>Conclusions</w:t>
      </w:r>
    </w:p>
    <w:p w:rsidR="00005986" w:rsidRDefault="00355A10">
      <w:pPr>
        <w:pStyle w:val="a8"/>
        <w:spacing w:beforeLines="50" w:before="120" w:afterLines="50" w:after="120" w:line="276" w:lineRule="auto"/>
        <w:rPr>
          <w:color w:val="auto"/>
          <w:sz w:val="20"/>
        </w:rPr>
      </w:pPr>
      <w:r>
        <w:rPr>
          <w:rFonts w:hint="eastAsia"/>
          <w:color w:val="auto"/>
          <w:sz w:val="20"/>
        </w:rPr>
        <w:t>In this contribution, we have discussed the Rel-16 group MWUS for MTC. We make the following observation and proposals:</w:t>
      </w:r>
    </w:p>
    <w:p w:rsidR="00005986" w:rsidRDefault="00355A10">
      <w:pPr>
        <w:numPr>
          <w:ilvl w:val="255"/>
          <w:numId w:val="0"/>
        </w:numPr>
        <w:spacing w:beforeLines="50" w:before="120" w:afterLines="50" w:after="120"/>
        <w:jc w:val="both"/>
        <w:rPr>
          <w:rFonts w:ascii="Times New Roman" w:hAnsi="Times New Roman"/>
          <w:b/>
          <w:bCs/>
          <w:i/>
          <w:iCs/>
          <w:sz w:val="20"/>
          <w:szCs w:val="20"/>
        </w:rPr>
      </w:pPr>
      <w:r>
        <w:rPr>
          <w:rFonts w:ascii="Times New Roman" w:hAnsi="Times New Roman" w:hint="eastAsia"/>
          <w:b/>
          <w:bCs/>
          <w:i/>
          <w:iCs/>
          <w:sz w:val="20"/>
          <w:szCs w:val="20"/>
        </w:rPr>
        <w:t xml:space="preserve">Observation 1: The issue of UE unfairness can be solved by UE hopping, but the </w:t>
      </w:r>
      <w:r>
        <w:rPr>
          <w:rFonts w:ascii="Times New Roman" w:hAnsi="Times New Roman" w:hint="eastAsia"/>
          <w:b/>
          <w:bCs/>
          <w:i/>
          <w:iCs/>
          <w:sz w:val="20"/>
          <w:szCs w:val="20"/>
        </w:rPr>
        <w:t>complexity of introdu</w:t>
      </w:r>
      <w:r>
        <w:rPr>
          <w:rFonts w:ascii="Times New Roman" w:hAnsi="Times New Roman" w:hint="eastAsia"/>
          <w:b/>
          <w:bCs/>
          <w:i/>
          <w:iCs/>
          <w:sz w:val="20"/>
          <w:szCs w:val="20"/>
        </w:rPr>
        <w:t>c</w:t>
      </w:r>
      <w:r>
        <w:rPr>
          <w:rFonts w:ascii="Times New Roman" w:hAnsi="Times New Roman" w:hint="eastAsia"/>
          <w:b/>
          <w:bCs/>
          <w:i/>
          <w:iCs/>
          <w:sz w:val="20"/>
          <w:szCs w:val="20"/>
        </w:rPr>
        <w:t xml:space="preserve">ing UE hopping also needs to be considered.  </w:t>
      </w:r>
    </w:p>
    <w:p w:rsidR="00005986" w:rsidRDefault="00355A10">
      <w:pPr>
        <w:spacing w:beforeLines="50" w:before="120" w:afterLines="50" w:after="120"/>
        <w:jc w:val="both"/>
        <w:rPr>
          <w:rFonts w:ascii="Times New Roman" w:hAnsi="Times New Roman"/>
          <w:b/>
          <w:bCs/>
          <w:i/>
          <w:iCs/>
          <w:sz w:val="20"/>
          <w:szCs w:val="20"/>
        </w:rPr>
      </w:pPr>
      <w:r>
        <w:rPr>
          <w:rFonts w:ascii="Times New Roman" w:hAnsi="Times New Roman"/>
          <w:b/>
          <w:bCs/>
          <w:i/>
          <w:iCs/>
          <w:sz w:val="20"/>
          <w:szCs w:val="20"/>
        </w:rPr>
        <w:t>Proposal 1</w:t>
      </w:r>
      <w:r>
        <w:rPr>
          <w:rFonts w:ascii="Times New Roman" w:hAnsi="Times New Roman" w:hint="eastAsia"/>
          <w:b/>
          <w:bCs/>
          <w:i/>
          <w:iCs/>
          <w:sz w:val="20"/>
          <w:szCs w:val="20"/>
        </w:rPr>
        <w:t xml:space="preserve">: </w:t>
      </w:r>
      <w:r>
        <w:rPr>
          <w:rFonts w:ascii="Times New Roman" w:eastAsia="Times New Roman" w:hAnsi="Times New Roman"/>
          <w:b/>
          <w:bCs/>
          <w:i/>
          <w:iCs/>
          <w:sz w:val="20"/>
          <w:szCs w:val="20"/>
        </w:rPr>
        <w:t>Max duration and transmit power</w:t>
      </w:r>
      <w:r>
        <w:rPr>
          <w:rFonts w:ascii="Times New Roman" w:hAnsi="Times New Roman" w:hint="eastAsia"/>
          <w:b/>
          <w:bCs/>
          <w:i/>
          <w:iCs/>
          <w:sz w:val="20"/>
          <w:szCs w:val="20"/>
        </w:rPr>
        <w:t xml:space="preserve"> </w:t>
      </w:r>
      <w:r>
        <w:rPr>
          <w:rFonts w:ascii="Times New Roman" w:hAnsi="Times New Roman"/>
          <w:b/>
          <w:bCs/>
          <w:i/>
          <w:iCs/>
          <w:sz w:val="20"/>
          <w:szCs w:val="20"/>
        </w:rPr>
        <w:t xml:space="preserve">of </w:t>
      </w:r>
      <w:r>
        <w:rPr>
          <w:rFonts w:ascii="Times New Roman" w:eastAsia="Times New Roman" w:hAnsi="Times New Roman"/>
          <w:b/>
          <w:bCs/>
          <w:i/>
          <w:iCs/>
          <w:sz w:val="20"/>
          <w:szCs w:val="20"/>
        </w:rPr>
        <w:t xml:space="preserve">Rel-16 </w:t>
      </w:r>
      <w:r>
        <w:rPr>
          <w:rFonts w:ascii="Times New Roman" w:hAnsi="Times New Roman" w:hint="eastAsia"/>
          <w:b/>
          <w:bCs/>
          <w:i/>
          <w:iCs/>
          <w:sz w:val="20"/>
          <w:szCs w:val="20"/>
        </w:rPr>
        <w:t>M</w:t>
      </w:r>
      <w:r>
        <w:rPr>
          <w:rFonts w:ascii="Times New Roman" w:eastAsia="Times New Roman" w:hAnsi="Times New Roman"/>
          <w:b/>
          <w:bCs/>
          <w:i/>
          <w:iCs/>
          <w:sz w:val="20"/>
          <w:szCs w:val="20"/>
        </w:rPr>
        <w:t>WUS</w:t>
      </w:r>
      <w:r>
        <w:rPr>
          <w:rFonts w:ascii="Times New Roman" w:hAnsi="Times New Roman" w:hint="eastAsia"/>
          <w:b/>
          <w:bCs/>
          <w:i/>
          <w:iCs/>
          <w:sz w:val="20"/>
          <w:szCs w:val="20"/>
        </w:rPr>
        <w:t xml:space="preserve"> can be configured.</w:t>
      </w:r>
    </w:p>
    <w:p w:rsidR="00005986" w:rsidRDefault="00355A10">
      <w:pPr>
        <w:spacing w:beforeLines="50" w:before="120" w:afterLines="50" w:after="120"/>
        <w:jc w:val="both"/>
        <w:rPr>
          <w:rFonts w:ascii="Times New Roman" w:hAnsi="Times New Roman"/>
          <w:bCs/>
          <w:sz w:val="20"/>
          <w:szCs w:val="20"/>
        </w:rPr>
      </w:pPr>
      <w:r>
        <w:rPr>
          <w:rFonts w:ascii="Times New Roman" w:hAnsi="Times New Roman" w:hint="eastAsia"/>
          <w:b/>
          <w:bCs/>
          <w:i/>
          <w:iCs/>
          <w:sz w:val="20"/>
          <w:szCs w:val="20"/>
        </w:rPr>
        <w:t xml:space="preserve">Proposal 2: The maximum total number of MWUS resource can be larger than 2 if more than two service types </w:t>
      </w:r>
      <w:r>
        <w:rPr>
          <w:rFonts w:ascii="Times New Roman" w:hAnsi="Times New Roman" w:hint="eastAsia"/>
          <w:b/>
          <w:bCs/>
          <w:i/>
          <w:iCs/>
          <w:sz w:val="20"/>
          <w:szCs w:val="20"/>
        </w:rPr>
        <w:t>are</w:t>
      </w:r>
      <w:r>
        <w:rPr>
          <w:rFonts w:ascii="Times New Roman" w:hAnsi="Times New Roman" w:hint="eastAsia"/>
          <w:b/>
          <w:bCs/>
          <w:i/>
          <w:iCs/>
          <w:sz w:val="20"/>
          <w:szCs w:val="20"/>
        </w:rPr>
        <w:t xml:space="preserve"> supported.</w:t>
      </w:r>
    </w:p>
    <w:p w:rsidR="00005986" w:rsidRDefault="00355A10">
      <w:pPr>
        <w:numPr>
          <w:ilvl w:val="255"/>
          <w:numId w:val="0"/>
        </w:numPr>
        <w:spacing w:beforeLines="50" w:before="120" w:afterLines="50" w:after="120"/>
        <w:jc w:val="both"/>
        <w:rPr>
          <w:rFonts w:ascii="Times New Roman" w:hAnsi="Times New Roman"/>
          <w:b/>
          <w:bCs/>
          <w:i/>
          <w:iCs/>
          <w:sz w:val="20"/>
          <w:szCs w:val="20"/>
        </w:rPr>
      </w:pPr>
      <w:r>
        <w:rPr>
          <w:rFonts w:ascii="Times New Roman" w:hAnsi="Times New Roman" w:hint="eastAsia"/>
          <w:b/>
          <w:bCs/>
          <w:i/>
          <w:iCs/>
          <w:sz w:val="20"/>
          <w:szCs w:val="20"/>
        </w:rPr>
        <w:t>Proposal 3: UE group weighting is not supported.</w:t>
      </w:r>
    </w:p>
    <w:p w:rsidR="00005986" w:rsidRDefault="00355A10">
      <w:pPr>
        <w:spacing w:beforeLines="50" w:before="120" w:afterLines="50" w:after="120"/>
        <w:jc w:val="both"/>
        <w:rPr>
          <w:rFonts w:ascii="Times New Roman" w:hAnsi="Times New Roman"/>
          <w:b/>
          <w:bCs/>
          <w:i/>
          <w:iCs/>
          <w:sz w:val="20"/>
          <w:szCs w:val="20"/>
        </w:rPr>
      </w:pPr>
      <w:r>
        <w:rPr>
          <w:rFonts w:ascii="Times New Roman" w:hAnsi="Times New Roman" w:hint="eastAsia"/>
          <w:b/>
          <w:bCs/>
          <w:i/>
          <w:iCs/>
          <w:sz w:val="20"/>
          <w:szCs w:val="20"/>
        </w:rPr>
        <w:t xml:space="preserve">Proposal 4: Common MWUS is </w:t>
      </w:r>
      <w:r>
        <w:rPr>
          <w:rFonts w:ascii="Times New Roman" w:eastAsia="Times New Roman" w:hAnsi="Times New Roman"/>
          <w:b/>
          <w:bCs/>
          <w:i/>
          <w:iCs/>
          <w:sz w:val="20"/>
          <w:szCs w:val="20"/>
        </w:rPr>
        <w:t>additionally</w:t>
      </w:r>
      <w:r>
        <w:rPr>
          <w:rFonts w:ascii="Times New Roman" w:hAnsi="Times New Roman" w:hint="eastAsia"/>
          <w:b/>
          <w:bCs/>
          <w:i/>
          <w:iCs/>
          <w:sz w:val="20"/>
          <w:szCs w:val="20"/>
        </w:rPr>
        <w:t xml:space="preserve"> used to wake up a subset of all Rel-16 group MWUS for service-based grouping.</w:t>
      </w:r>
    </w:p>
    <w:p w:rsidR="00005986" w:rsidRDefault="00355A10">
      <w:pPr>
        <w:spacing w:beforeLines="50" w:before="120" w:afterLines="50" w:after="120"/>
        <w:jc w:val="both"/>
        <w:rPr>
          <w:rFonts w:ascii="Times New Roman" w:hAnsi="Times New Roman"/>
          <w:b/>
          <w:bCs/>
          <w:i/>
          <w:iCs/>
          <w:sz w:val="20"/>
          <w:szCs w:val="20"/>
        </w:rPr>
      </w:pPr>
      <w:r>
        <w:rPr>
          <w:rFonts w:ascii="Times New Roman" w:hAnsi="Times New Roman" w:hint="eastAsia"/>
          <w:b/>
          <w:bCs/>
          <w:i/>
          <w:iCs/>
          <w:sz w:val="20"/>
          <w:szCs w:val="20"/>
        </w:rPr>
        <w:t>Proposal 5: Three detection sequences should be supported.</w:t>
      </w:r>
    </w:p>
    <w:p w:rsidR="00005986" w:rsidRDefault="00355A10">
      <w:pPr>
        <w:numPr>
          <w:ilvl w:val="255"/>
          <w:numId w:val="0"/>
        </w:numPr>
        <w:spacing w:beforeLines="50" w:before="120" w:afterLines="50" w:after="120"/>
        <w:jc w:val="both"/>
        <w:rPr>
          <w:rFonts w:ascii="Times New Roman" w:eastAsiaTheme="minorEastAsia" w:hAnsi="Times New Roman"/>
          <w:snapToGrid w:val="0"/>
          <w:sz w:val="20"/>
          <w:szCs w:val="20"/>
        </w:rPr>
      </w:pPr>
      <w:r>
        <w:rPr>
          <w:rFonts w:ascii="Times New Roman" w:hAnsi="Times New Roman" w:hint="eastAsia"/>
          <w:b/>
          <w:i/>
          <w:sz w:val="20"/>
          <w:szCs w:val="20"/>
        </w:rPr>
        <w:t>Proposal 6: The de</w:t>
      </w:r>
      <w:r>
        <w:rPr>
          <w:rFonts w:ascii="Times New Roman" w:hAnsi="Times New Roman" w:hint="eastAsia"/>
          <w:b/>
          <w:i/>
          <w:sz w:val="20"/>
          <w:szCs w:val="20"/>
        </w:rPr>
        <w:t xml:space="preserve">tails of </w:t>
      </w:r>
      <w:r>
        <w:rPr>
          <w:rFonts w:ascii="Times New Roman" w:hAnsi="Times New Roman" w:hint="eastAsia"/>
          <w:b/>
          <w:i/>
          <w:sz w:val="20"/>
          <w:szCs w:val="20"/>
        </w:rPr>
        <w:t xml:space="preserve">MWUS </w:t>
      </w:r>
      <w:r>
        <w:rPr>
          <w:rFonts w:ascii="Times New Roman" w:hAnsi="Times New Roman" w:hint="eastAsia"/>
          <w:b/>
          <w:i/>
          <w:sz w:val="20"/>
          <w:szCs w:val="20"/>
        </w:rPr>
        <w:t xml:space="preserve">sequence design </w:t>
      </w:r>
      <w:r>
        <w:rPr>
          <w:rFonts w:ascii="Times New Roman" w:hAnsi="Times New Roman" w:hint="eastAsia"/>
          <w:b/>
          <w:i/>
          <w:sz w:val="20"/>
          <w:szCs w:val="20"/>
        </w:rPr>
        <w:t>are</w:t>
      </w:r>
      <w:r>
        <w:rPr>
          <w:rFonts w:ascii="Times New Roman" w:hAnsi="Times New Roman" w:hint="eastAsia"/>
          <w:b/>
          <w:i/>
          <w:sz w:val="20"/>
          <w:szCs w:val="20"/>
        </w:rPr>
        <w:t xml:space="preserve"> same as NB-</w:t>
      </w:r>
      <w:proofErr w:type="spellStart"/>
      <w:r>
        <w:rPr>
          <w:rFonts w:ascii="Times New Roman" w:hAnsi="Times New Roman" w:hint="eastAsia"/>
          <w:b/>
          <w:i/>
          <w:sz w:val="20"/>
          <w:szCs w:val="20"/>
        </w:rPr>
        <w:t>IoT</w:t>
      </w:r>
      <w:proofErr w:type="spellEnd"/>
      <w:r>
        <w:rPr>
          <w:rFonts w:ascii="Times New Roman" w:hAnsi="Times New Roman" w:hint="eastAsia"/>
          <w:b/>
          <w:bCs/>
          <w:i/>
          <w:iCs/>
          <w:sz w:val="20"/>
          <w:szCs w:val="20"/>
        </w:rPr>
        <w:t xml:space="preserve">. </w:t>
      </w:r>
      <w:r>
        <w:rPr>
          <w:rFonts w:ascii="Times New Roman" w:eastAsiaTheme="minorEastAsia" w:hAnsi="Times New Roman" w:hint="eastAsia"/>
          <w:snapToGrid w:val="0"/>
          <w:sz w:val="20"/>
          <w:szCs w:val="20"/>
        </w:rPr>
        <w:t xml:space="preserve"> </w:t>
      </w:r>
    </w:p>
    <w:p w:rsidR="00005986" w:rsidRDefault="00355A10">
      <w:pPr>
        <w:pStyle w:val="1"/>
        <w:numPr>
          <w:ilvl w:val="0"/>
          <w:numId w:val="0"/>
        </w:numPr>
        <w:spacing w:beforeLines="50" w:before="120" w:afterLines="50" w:after="120" w:line="360" w:lineRule="auto"/>
        <w:ind w:left="431" w:hanging="431"/>
        <w:rPr>
          <w:lang w:val="en-US"/>
        </w:rPr>
      </w:pPr>
      <w:bookmarkStart w:id="11" w:name="OLE_LINK11"/>
      <w:bookmarkStart w:id="12" w:name="OLE_LINK10"/>
      <w:r>
        <w:rPr>
          <w:lang w:val="en-US"/>
        </w:rPr>
        <w:lastRenderedPageBreak/>
        <w:t>References</w:t>
      </w:r>
    </w:p>
    <w:bookmarkEnd w:id="11"/>
    <w:bookmarkEnd w:id="12"/>
    <w:p w:rsidR="00005986" w:rsidRDefault="00355A10">
      <w:pPr>
        <w:numPr>
          <w:ilvl w:val="0"/>
          <w:numId w:val="9"/>
        </w:numPr>
        <w:spacing w:after="0" w:line="264" w:lineRule="auto"/>
        <w:rPr>
          <w:rFonts w:ascii="Times New Roman" w:hAnsi="Times New Roman"/>
          <w:sz w:val="20"/>
        </w:rPr>
      </w:pPr>
      <w:r>
        <w:rPr>
          <w:rFonts w:ascii="Times New Roman" w:hAnsi="Times New Roman" w:hint="eastAsia"/>
          <w:sz w:val="20"/>
        </w:rPr>
        <w:t>3GPP, RP-181</w:t>
      </w:r>
      <w:r>
        <w:rPr>
          <w:rFonts w:ascii="Times New Roman" w:hAnsi="Times New Roman"/>
          <w:sz w:val="20"/>
        </w:rPr>
        <w:t>878</w:t>
      </w:r>
      <w:r>
        <w:rPr>
          <w:rFonts w:ascii="Times New Roman" w:hAnsi="Times New Roman" w:hint="eastAsia"/>
          <w:sz w:val="20"/>
        </w:rPr>
        <w:t xml:space="preserve">, </w:t>
      </w:r>
      <w:r>
        <w:rPr>
          <w:rFonts w:ascii="Times New Roman" w:hAnsi="Times New Roman"/>
          <w:sz w:val="20"/>
        </w:rPr>
        <w:t>Revised WID: Additional MTC enhancements for LTE</w:t>
      </w:r>
      <w:r>
        <w:rPr>
          <w:rFonts w:ascii="Times New Roman" w:hAnsi="Times New Roman" w:hint="eastAsia"/>
          <w:sz w:val="20"/>
        </w:rPr>
        <w:t>, Ericsson, RAN #80</w:t>
      </w:r>
    </w:p>
    <w:p w:rsidR="00005986" w:rsidRDefault="00355A10">
      <w:pPr>
        <w:numPr>
          <w:ilvl w:val="0"/>
          <w:numId w:val="9"/>
        </w:numPr>
        <w:spacing w:after="0" w:line="264" w:lineRule="auto"/>
        <w:rPr>
          <w:rFonts w:ascii="Times New Roman" w:hAnsi="Times New Roman"/>
          <w:sz w:val="20"/>
        </w:rPr>
      </w:pPr>
      <w:r>
        <w:rPr>
          <w:rFonts w:ascii="Times New Roman" w:hAnsi="Times New Roman" w:hint="eastAsia"/>
          <w:sz w:val="20"/>
        </w:rPr>
        <w:t xml:space="preserve">3GPP, R1-1906495, Discussion on </w:t>
      </w:r>
      <w:r>
        <w:rPr>
          <w:rFonts w:ascii="Times New Roman" w:hAnsi="Times New Roman" w:hint="eastAsia"/>
          <w:sz w:val="20"/>
        </w:rPr>
        <w:t>W</w:t>
      </w:r>
      <w:r>
        <w:rPr>
          <w:rFonts w:ascii="Times New Roman" w:hAnsi="Times New Roman" w:hint="eastAsia"/>
          <w:sz w:val="20"/>
        </w:rPr>
        <w:t>ake-up signal for MTC, ZTE, RAN1#97</w:t>
      </w:r>
    </w:p>
    <w:p w:rsidR="00005986" w:rsidRDefault="00355A10">
      <w:pPr>
        <w:numPr>
          <w:ilvl w:val="0"/>
          <w:numId w:val="9"/>
        </w:numPr>
        <w:spacing w:after="0" w:line="264" w:lineRule="auto"/>
        <w:rPr>
          <w:rFonts w:ascii="Times New Roman" w:hAnsi="Times New Roman"/>
          <w:sz w:val="20"/>
        </w:rPr>
      </w:pPr>
      <w:r>
        <w:rPr>
          <w:rFonts w:ascii="Times New Roman" w:hAnsi="Times New Roman" w:hint="eastAsia"/>
          <w:sz w:val="20"/>
        </w:rPr>
        <w:t xml:space="preserve">3GPP, R1-1908264, Discussion on </w:t>
      </w:r>
      <w:r>
        <w:rPr>
          <w:rFonts w:ascii="Times New Roman" w:hAnsi="Times New Roman" w:hint="eastAsia"/>
          <w:sz w:val="20"/>
        </w:rPr>
        <w:t>W</w:t>
      </w:r>
      <w:r>
        <w:rPr>
          <w:rFonts w:ascii="Times New Roman" w:hAnsi="Times New Roman" w:hint="eastAsia"/>
          <w:sz w:val="20"/>
        </w:rPr>
        <w:t>ake-up</w:t>
      </w:r>
      <w:r>
        <w:rPr>
          <w:rFonts w:ascii="Times New Roman" w:hAnsi="Times New Roman" w:hint="eastAsia"/>
          <w:sz w:val="20"/>
        </w:rPr>
        <w:t xml:space="preserve"> signal for NB-</w:t>
      </w:r>
      <w:proofErr w:type="spellStart"/>
      <w:r>
        <w:rPr>
          <w:rFonts w:ascii="Times New Roman" w:hAnsi="Times New Roman" w:hint="eastAsia"/>
          <w:sz w:val="20"/>
        </w:rPr>
        <w:t>IoT</w:t>
      </w:r>
      <w:proofErr w:type="spellEnd"/>
      <w:r>
        <w:rPr>
          <w:rFonts w:ascii="Times New Roman" w:hAnsi="Times New Roman" w:hint="eastAsia"/>
          <w:sz w:val="20"/>
        </w:rPr>
        <w:t>, ZTE, RAN1#98</w:t>
      </w:r>
    </w:p>
    <w:p w:rsidR="00005986" w:rsidRDefault="00005986"/>
    <w:p w:rsidR="00005986" w:rsidRDefault="00005986">
      <w:pPr>
        <w:spacing w:after="0" w:line="264" w:lineRule="auto"/>
        <w:ind w:firstLine="200"/>
        <w:jc w:val="both"/>
        <w:rPr>
          <w:rFonts w:ascii="Times New Roman" w:hAnsi="Times New Roman"/>
          <w:sz w:val="20"/>
        </w:rPr>
      </w:pPr>
    </w:p>
    <w:p w:rsidR="00005986" w:rsidRDefault="00005986">
      <w:pPr>
        <w:jc w:val="center"/>
      </w:pPr>
    </w:p>
    <w:sectPr w:rsidR="00005986">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4C5D3E8"/>
    <w:multiLevelType w:val="singleLevel"/>
    <w:tmpl w:val="84C5D3E8"/>
    <w:lvl w:ilvl="0">
      <w:start w:val="1"/>
      <w:numFmt w:val="bullet"/>
      <w:lvlText w:val=""/>
      <w:lvlJc w:val="left"/>
      <w:pPr>
        <w:ind w:left="420" w:hanging="420"/>
      </w:pPr>
      <w:rPr>
        <w:rFonts w:ascii="Wingdings" w:hAnsi="Wingdings" w:hint="default"/>
      </w:rPr>
    </w:lvl>
  </w:abstractNum>
  <w:abstractNum w:abstractNumId="1" w15:restartNumberingAfterBreak="0">
    <w:nsid w:val="FB56CDF4"/>
    <w:multiLevelType w:val="singleLevel"/>
    <w:tmpl w:val="FB56CDF4"/>
    <w:lvl w:ilvl="0">
      <w:start w:val="1"/>
      <w:numFmt w:val="bullet"/>
      <w:lvlText w:val=""/>
      <w:lvlJc w:val="left"/>
      <w:pPr>
        <w:ind w:left="420" w:hanging="420"/>
      </w:pPr>
      <w:rPr>
        <w:rFonts w:ascii="Wingdings" w:hAnsi="Wingdings" w:hint="default"/>
      </w:rPr>
    </w:lvl>
  </w:abstractNum>
  <w:abstractNum w:abstractNumId="2" w15:restartNumberingAfterBreak="0">
    <w:nsid w:val="0BDB7D9E"/>
    <w:multiLevelType w:val="multilevel"/>
    <w:tmpl w:val="0BDB7D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4662F1"/>
    <w:multiLevelType w:val="multilevel"/>
    <w:tmpl w:val="154662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F6F78CB"/>
    <w:multiLevelType w:val="singleLevel"/>
    <w:tmpl w:val="3F6F78CB"/>
    <w:lvl w:ilvl="0">
      <w:start w:val="1"/>
      <w:numFmt w:val="bullet"/>
      <w:lvlText w:val=""/>
      <w:lvlJc w:val="left"/>
      <w:pPr>
        <w:ind w:left="420" w:hanging="420"/>
      </w:pPr>
      <w:rPr>
        <w:rFonts w:ascii="Wingdings" w:hAnsi="Wingdings" w:hint="default"/>
      </w:rPr>
    </w:lvl>
  </w:abstractNum>
  <w:abstractNum w:abstractNumId="6" w15:restartNumberingAfterBreak="0">
    <w:nsid w:val="445A6EF5"/>
    <w:multiLevelType w:val="multilevel"/>
    <w:tmpl w:val="445A6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6D7C645"/>
    <w:multiLevelType w:val="singleLevel"/>
    <w:tmpl w:val="46D7C645"/>
    <w:lvl w:ilvl="0">
      <w:start w:val="1"/>
      <w:numFmt w:val="bullet"/>
      <w:lvlText w:val=""/>
      <w:lvlJc w:val="left"/>
      <w:pPr>
        <w:ind w:left="420" w:hanging="420"/>
      </w:pPr>
      <w:rPr>
        <w:rFonts w:ascii="Wingdings" w:hAnsi="Wingdings" w:hint="default"/>
      </w:rPr>
    </w:lvl>
  </w:abstractNum>
  <w:abstractNum w:abstractNumId="8"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8"/>
  </w:num>
  <w:num w:numId="2">
    <w:abstractNumId w:val="2"/>
  </w:num>
  <w:num w:numId="3">
    <w:abstractNumId w:val="3"/>
  </w:num>
  <w:num w:numId="4">
    <w:abstractNumId w:val="7"/>
  </w:num>
  <w:num w:numId="5">
    <w:abstractNumId w:val="6"/>
  </w:num>
  <w:num w:numId="6">
    <w:abstractNumId w:val="5"/>
  </w:num>
  <w:num w:numId="7">
    <w:abstractNumId w:val="0"/>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doNotDisplayPageBoundaries/>
  <w:bordersDoNotSurroundHeader/>
  <w:bordersDoNotSurroundFooter/>
  <w:hideGrammaticalErrors/>
  <w:proofState w:spelling="clean" w:grammar="clean"/>
  <w:defaultTabStop w:val="720"/>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CFC"/>
    <w:rsid w:val="000011D1"/>
    <w:rsid w:val="000013D2"/>
    <w:rsid w:val="0000147D"/>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558A"/>
    <w:rsid w:val="00005635"/>
    <w:rsid w:val="00005986"/>
    <w:rsid w:val="000059CA"/>
    <w:rsid w:val="00005AF1"/>
    <w:rsid w:val="00005D32"/>
    <w:rsid w:val="00005DB1"/>
    <w:rsid w:val="00006227"/>
    <w:rsid w:val="000062AC"/>
    <w:rsid w:val="000065F8"/>
    <w:rsid w:val="000066E7"/>
    <w:rsid w:val="00006A0E"/>
    <w:rsid w:val="00006B81"/>
    <w:rsid w:val="00006EA4"/>
    <w:rsid w:val="00006EAC"/>
    <w:rsid w:val="0000705B"/>
    <w:rsid w:val="00007304"/>
    <w:rsid w:val="00007440"/>
    <w:rsid w:val="000074DB"/>
    <w:rsid w:val="00007579"/>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521"/>
    <w:rsid w:val="00025695"/>
    <w:rsid w:val="00025BC1"/>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781"/>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740"/>
    <w:rsid w:val="00033E24"/>
    <w:rsid w:val="00033F58"/>
    <w:rsid w:val="0003425C"/>
    <w:rsid w:val="000342F2"/>
    <w:rsid w:val="00034F01"/>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DA3"/>
    <w:rsid w:val="00044F8A"/>
    <w:rsid w:val="00044FF3"/>
    <w:rsid w:val="000451CB"/>
    <w:rsid w:val="00045271"/>
    <w:rsid w:val="000459DB"/>
    <w:rsid w:val="00045D77"/>
    <w:rsid w:val="00045E51"/>
    <w:rsid w:val="00045E98"/>
    <w:rsid w:val="00046382"/>
    <w:rsid w:val="00046921"/>
    <w:rsid w:val="00046DE8"/>
    <w:rsid w:val="00046EB2"/>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BEF"/>
    <w:rsid w:val="00062C97"/>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32"/>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6C6"/>
    <w:rsid w:val="00081867"/>
    <w:rsid w:val="000818BD"/>
    <w:rsid w:val="000818BE"/>
    <w:rsid w:val="00081C2B"/>
    <w:rsid w:val="00081D05"/>
    <w:rsid w:val="00081DBE"/>
    <w:rsid w:val="00081F52"/>
    <w:rsid w:val="00082072"/>
    <w:rsid w:val="000829E3"/>
    <w:rsid w:val="00082A2D"/>
    <w:rsid w:val="00082B43"/>
    <w:rsid w:val="00082B44"/>
    <w:rsid w:val="00082C05"/>
    <w:rsid w:val="00082D7F"/>
    <w:rsid w:val="00082E4E"/>
    <w:rsid w:val="00083074"/>
    <w:rsid w:val="000830B1"/>
    <w:rsid w:val="0008320F"/>
    <w:rsid w:val="000833AE"/>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B2B"/>
    <w:rsid w:val="00086C7F"/>
    <w:rsid w:val="00086E09"/>
    <w:rsid w:val="00086E51"/>
    <w:rsid w:val="00086EB4"/>
    <w:rsid w:val="0008723D"/>
    <w:rsid w:val="00087839"/>
    <w:rsid w:val="000879F7"/>
    <w:rsid w:val="00087F65"/>
    <w:rsid w:val="00090126"/>
    <w:rsid w:val="00090408"/>
    <w:rsid w:val="00090479"/>
    <w:rsid w:val="0009070F"/>
    <w:rsid w:val="000907F4"/>
    <w:rsid w:val="00090853"/>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30"/>
    <w:rsid w:val="000958C2"/>
    <w:rsid w:val="00095CEA"/>
    <w:rsid w:val="00095D23"/>
    <w:rsid w:val="00096091"/>
    <w:rsid w:val="000961DD"/>
    <w:rsid w:val="0009661E"/>
    <w:rsid w:val="00096D83"/>
    <w:rsid w:val="00096EAA"/>
    <w:rsid w:val="00096F56"/>
    <w:rsid w:val="00097059"/>
    <w:rsid w:val="00097071"/>
    <w:rsid w:val="00097072"/>
    <w:rsid w:val="0009713A"/>
    <w:rsid w:val="00097A1D"/>
    <w:rsid w:val="00097EED"/>
    <w:rsid w:val="000A002B"/>
    <w:rsid w:val="000A0121"/>
    <w:rsid w:val="000A044E"/>
    <w:rsid w:val="000A04ED"/>
    <w:rsid w:val="000A0622"/>
    <w:rsid w:val="000A0923"/>
    <w:rsid w:val="000A0D35"/>
    <w:rsid w:val="000A1161"/>
    <w:rsid w:val="000A129C"/>
    <w:rsid w:val="000A14DE"/>
    <w:rsid w:val="000A1619"/>
    <w:rsid w:val="000A17EC"/>
    <w:rsid w:val="000A1D48"/>
    <w:rsid w:val="000A1DEF"/>
    <w:rsid w:val="000A1E29"/>
    <w:rsid w:val="000A2499"/>
    <w:rsid w:val="000A24F6"/>
    <w:rsid w:val="000A27FC"/>
    <w:rsid w:val="000A29F0"/>
    <w:rsid w:val="000A2B7F"/>
    <w:rsid w:val="000A2BC2"/>
    <w:rsid w:val="000A2C04"/>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5B1"/>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22E7"/>
    <w:rsid w:val="000D30E8"/>
    <w:rsid w:val="000D325B"/>
    <w:rsid w:val="000D34D6"/>
    <w:rsid w:val="000D389C"/>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2D"/>
    <w:rsid w:val="000D5FB2"/>
    <w:rsid w:val="000D621F"/>
    <w:rsid w:val="000D634B"/>
    <w:rsid w:val="000D6585"/>
    <w:rsid w:val="000D658D"/>
    <w:rsid w:val="000D6B11"/>
    <w:rsid w:val="000D7033"/>
    <w:rsid w:val="000D744C"/>
    <w:rsid w:val="000D74E6"/>
    <w:rsid w:val="000D7A3C"/>
    <w:rsid w:val="000D7CCC"/>
    <w:rsid w:val="000E0483"/>
    <w:rsid w:val="000E0670"/>
    <w:rsid w:val="000E0725"/>
    <w:rsid w:val="000E0825"/>
    <w:rsid w:val="000E0ACA"/>
    <w:rsid w:val="000E0C5D"/>
    <w:rsid w:val="000E0DCF"/>
    <w:rsid w:val="000E0E4A"/>
    <w:rsid w:val="000E0F88"/>
    <w:rsid w:val="000E1319"/>
    <w:rsid w:val="000E14EA"/>
    <w:rsid w:val="000E1B71"/>
    <w:rsid w:val="000E1D9E"/>
    <w:rsid w:val="000E2096"/>
    <w:rsid w:val="000E20DC"/>
    <w:rsid w:val="000E24E0"/>
    <w:rsid w:val="000E2524"/>
    <w:rsid w:val="000E290F"/>
    <w:rsid w:val="000E29FF"/>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8F4"/>
    <w:rsid w:val="00106B53"/>
    <w:rsid w:val="00107175"/>
    <w:rsid w:val="00107183"/>
    <w:rsid w:val="00107BE0"/>
    <w:rsid w:val="00110103"/>
    <w:rsid w:val="001101EA"/>
    <w:rsid w:val="001102E6"/>
    <w:rsid w:val="00110925"/>
    <w:rsid w:val="00110E7D"/>
    <w:rsid w:val="0011123E"/>
    <w:rsid w:val="00111251"/>
    <w:rsid w:val="0011189E"/>
    <w:rsid w:val="001121E8"/>
    <w:rsid w:val="00112302"/>
    <w:rsid w:val="001124F9"/>
    <w:rsid w:val="0011277E"/>
    <w:rsid w:val="00113000"/>
    <w:rsid w:val="00113305"/>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FC"/>
    <w:rsid w:val="00126D00"/>
    <w:rsid w:val="00126FD1"/>
    <w:rsid w:val="001275FF"/>
    <w:rsid w:val="00127654"/>
    <w:rsid w:val="00127906"/>
    <w:rsid w:val="00127A3D"/>
    <w:rsid w:val="00127BEB"/>
    <w:rsid w:val="00127E85"/>
    <w:rsid w:val="001303FC"/>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3E70"/>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1D4E"/>
    <w:rsid w:val="001522BF"/>
    <w:rsid w:val="00152307"/>
    <w:rsid w:val="0015279E"/>
    <w:rsid w:val="00152AC8"/>
    <w:rsid w:val="00152DF5"/>
    <w:rsid w:val="00153112"/>
    <w:rsid w:val="001536AD"/>
    <w:rsid w:val="00153774"/>
    <w:rsid w:val="00153B07"/>
    <w:rsid w:val="00154049"/>
    <w:rsid w:val="001541B6"/>
    <w:rsid w:val="001545E9"/>
    <w:rsid w:val="001545F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0"/>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CA"/>
    <w:rsid w:val="00172B51"/>
    <w:rsid w:val="00172C9C"/>
    <w:rsid w:val="00173095"/>
    <w:rsid w:val="00173748"/>
    <w:rsid w:val="001737E6"/>
    <w:rsid w:val="0017388B"/>
    <w:rsid w:val="00173C41"/>
    <w:rsid w:val="00173C9C"/>
    <w:rsid w:val="0017413D"/>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240"/>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098"/>
    <w:rsid w:val="001931D6"/>
    <w:rsid w:val="0019330C"/>
    <w:rsid w:val="00193F9A"/>
    <w:rsid w:val="00194206"/>
    <w:rsid w:val="00194B5B"/>
    <w:rsid w:val="00194D22"/>
    <w:rsid w:val="00194F70"/>
    <w:rsid w:val="0019508B"/>
    <w:rsid w:val="00195AC9"/>
    <w:rsid w:val="00195C9C"/>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B1"/>
    <w:rsid w:val="001A18F3"/>
    <w:rsid w:val="001A19AE"/>
    <w:rsid w:val="001A1A0D"/>
    <w:rsid w:val="001A2192"/>
    <w:rsid w:val="001A22A6"/>
    <w:rsid w:val="001A24B5"/>
    <w:rsid w:val="001A27A1"/>
    <w:rsid w:val="001A2B84"/>
    <w:rsid w:val="001A2C97"/>
    <w:rsid w:val="001A2D75"/>
    <w:rsid w:val="001A2FCA"/>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7C2"/>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5A6"/>
    <w:rsid w:val="001B778F"/>
    <w:rsid w:val="001B77FA"/>
    <w:rsid w:val="001B79BF"/>
    <w:rsid w:val="001B7A4E"/>
    <w:rsid w:val="001B7AD4"/>
    <w:rsid w:val="001B7BEA"/>
    <w:rsid w:val="001B7C36"/>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48"/>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CC1"/>
    <w:rsid w:val="001D3F5E"/>
    <w:rsid w:val="001D4840"/>
    <w:rsid w:val="001D5020"/>
    <w:rsid w:val="001D5024"/>
    <w:rsid w:val="001D502E"/>
    <w:rsid w:val="001D55C7"/>
    <w:rsid w:val="001D5632"/>
    <w:rsid w:val="001D586F"/>
    <w:rsid w:val="001D5973"/>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D8"/>
    <w:rsid w:val="001E07FB"/>
    <w:rsid w:val="001E0BA7"/>
    <w:rsid w:val="001E0CD5"/>
    <w:rsid w:val="001E0E35"/>
    <w:rsid w:val="001E1623"/>
    <w:rsid w:val="001E1690"/>
    <w:rsid w:val="001E18F5"/>
    <w:rsid w:val="001E1951"/>
    <w:rsid w:val="001E1A77"/>
    <w:rsid w:val="001E2053"/>
    <w:rsid w:val="001E2252"/>
    <w:rsid w:val="001E22AE"/>
    <w:rsid w:val="001E24FF"/>
    <w:rsid w:val="001E2622"/>
    <w:rsid w:val="001E267E"/>
    <w:rsid w:val="001E26C4"/>
    <w:rsid w:val="001E27A4"/>
    <w:rsid w:val="001E2849"/>
    <w:rsid w:val="001E3028"/>
    <w:rsid w:val="001E30AA"/>
    <w:rsid w:val="001E334A"/>
    <w:rsid w:val="001E3663"/>
    <w:rsid w:val="001E3AB7"/>
    <w:rsid w:val="001E3BCD"/>
    <w:rsid w:val="001E3C4C"/>
    <w:rsid w:val="001E40A0"/>
    <w:rsid w:val="001E4453"/>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1F0B"/>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A5"/>
    <w:rsid w:val="00203197"/>
    <w:rsid w:val="002032B3"/>
    <w:rsid w:val="002033FD"/>
    <w:rsid w:val="00204502"/>
    <w:rsid w:val="002046F7"/>
    <w:rsid w:val="002049DA"/>
    <w:rsid w:val="002049FA"/>
    <w:rsid w:val="00204EBE"/>
    <w:rsid w:val="00204EE8"/>
    <w:rsid w:val="002053FA"/>
    <w:rsid w:val="00205C1A"/>
    <w:rsid w:val="00205FF6"/>
    <w:rsid w:val="0020611C"/>
    <w:rsid w:val="00206893"/>
    <w:rsid w:val="00206A77"/>
    <w:rsid w:val="00207603"/>
    <w:rsid w:val="00207855"/>
    <w:rsid w:val="00207908"/>
    <w:rsid w:val="00207A98"/>
    <w:rsid w:val="00207F1E"/>
    <w:rsid w:val="002104D8"/>
    <w:rsid w:val="00210532"/>
    <w:rsid w:val="00210FD8"/>
    <w:rsid w:val="0021138D"/>
    <w:rsid w:val="00211512"/>
    <w:rsid w:val="0021195E"/>
    <w:rsid w:val="00211CEC"/>
    <w:rsid w:val="00211E00"/>
    <w:rsid w:val="00211F20"/>
    <w:rsid w:val="002122C1"/>
    <w:rsid w:val="002124EA"/>
    <w:rsid w:val="00212525"/>
    <w:rsid w:val="00212528"/>
    <w:rsid w:val="00212853"/>
    <w:rsid w:val="002129CC"/>
    <w:rsid w:val="002129F1"/>
    <w:rsid w:val="00212C2B"/>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401F"/>
    <w:rsid w:val="00224163"/>
    <w:rsid w:val="00224248"/>
    <w:rsid w:val="00224289"/>
    <w:rsid w:val="00224633"/>
    <w:rsid w:val="00224AED"/>
    <w:rsid w:val="00224D5C"/>
    <w:rsid w:val="00224DCB"/>
    <w:rsid w:val="002250B2"/>
    <w:rsid w:val="00225671"/>
    <w:rsid w:val="002256C9"/>
    <w:rsid w:val="00225B78"/>
    <w:rsid w:val="00225C03"/>
    <w:rsid w:val="00225E18"/>
    <w:rsid w:val="00225E4E"/>
    <w:rsid w:val="00225F0D"/>
    <w:rsid w:val="002261C0"/>
    <w:rsid w:val="002268E2"/>
    <w:rsid w:val="002268F2"/>
    <w:rsid w:val="00226BB9"/>
    <w:rsid w:val="002270F3"/>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18F"/>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47"/>
    <w:rsid w:val="00240773"/>
    <w:rsid w:val="00240A90"/>
    <w:rsid w:val="00240C3D"/>
    <w:rsid w:val="002410D7"/>
    <w:rsid w:val="002410E9"/>
    <w:rsid w:val="0024169D"/>
    <w:rsid w:val="00241B17"/>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0EC"/>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46"/>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CC7"/>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591"/>
    <w:rsid w:val="00273783"/>
    <w:rsid w:val="002737D4"/>
    <w:rsid w:val="00273918"/>
    <w:rsid w:val="002739B1"/>
    <w:rsid w:val="00273FF8"/>
    <w:rsid w:val="002741CC"/>
    <w:rsid w:val="00274247"/>
    <w:rsid w:val="00274417"/>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76A"/>
    <w:rsid w:val="00284BB2"/>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131"/>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2F1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792"/>
    <w:rsid w:val="002A1138"/>
    <w:rsid w:val="002A1143"/>
    <w:rsid w:val="002A141A"/>
    <w:rsid w:val="002A1547"/>
    <w:rsid w:val="002A1A6C"/>
    <w:rsid w:val="002A1B86"/>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E70"/>
    <w:rsid w:val="002B2F61"/>
    <w:rsid w:val="002B2FA6"/>
    <w:rsid w:val="002B3231"/>
    <w:rsid w:val="002B34A8"/>
    <w:rsid w:val="002B3BCA"/>
    <w:rsid w:val="002B4A8C"/>
    <w:rsid w:val="002B548B"/>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CF"/>
    <w:rsid w:val="002C1867"/>
    <w:rsid w:val="002C204A"/>
    <w:rsid w:val="002C2193"/>
    <w:rsid w:val="002C2201"/>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3E2"/>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A75"/>
    <w:rsid w:val="002D6DF7"/>
    <w:rsid w:val="002D6E3A"/>
    <w:rsid w:val="002D7103"/>
    <w:rsid w:val="002D73D0"/>
    <w:rsid w:val="002D75A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C5F"/>
    <w:rsid w:val="002E4E10"/>
    <w:rsid w:val="002E546F"/>
    <w:rsid w:val="002E58D1"/>
    <w:rsid w:val="002E5F34"/>
    <w:rsid w:val="002E612D"/>
    <w:rsid w:val="002E6337"/>
    <w:rsid w:val="002E65CD"/>
    <w:rsid w:val="002E68BD"/>
    <w:rsid w:val="002E6E72"/>
    <w:rsid w:val="002E733D"/>
    <w:rsid w:val="002E76FA"/>
    <w:rsid w:val="002F0052"/>
    <w:rsid w:val="002F0222"/>
    <w:rsid w:val="002F049D"/>
    <w:rsid w:val="002F04FE"/>
    <w:rsid w:val="002F0657"/>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C40"/>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8BB"/>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CF"/>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DDE"/>
    <w:rsid w:val="00317021"/>
    <w:rsid w:val="00317107"/>
    <w:rsid w:val="0031716E"/>
    <w:rsid w:val="0031793B"/>
    <w:rsid w:val="00317A87"/>
    <w:rsid w:val="00317C9F"/>
    <w:rsid w:val="00317F72"/>
    <w:rsid w:val="00317FEA"/>
    <w:rsid w:val="0032018D"/>
    <w:rsid w:val="00320294"/>
    <w:rsid w:val="00320740"/>
    <w:rsid w:val="00320998"/>
    <w:rsid w:val="003213E5"/>
    <w:rsid w:val="00321492"/>
    <w:rsid w:val="00321525"/>
    <w:rsid w:val="00321548"/>
    <w:rsid w:val="00321B1F"/>
    <w:rsid w:val="00321EAF"/>
    <w:rsid w:val="00322180"/>
    <w:rsid w:val="003221B5"/>
    <w:rsid w:val="00322261"/>
    <w:rsid w:val="0032236F"/>
    <w:rsid w:val="00322531"/>
    <w:rsid w:val="003228D4"/>
    <w:rsid w:val="003232E0"/>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633"/>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622"/>
    <w:rsid w:val="003439FC"/>
    <w:rsid w:val="00343CE5"/>
    <w:rsid w:val="00343E05"/>
    <w:rsid w:val="00343E90"/>
    <w:rsid w:val="003442F8"/>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24E"/>
    <w:rsid w:val="00347259"/>
    <w:rsid w:val="00347518"/>
    <w:rsid w:val="003476BF"/>
    <w:rsid w:val="00347DAA"/>
    <w:rsid w:val="0035032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4086"/>
    <w:rsid w:val="00354B90"/>
    <w:rsid w:val="00354F4B"/>
    <w:rsid w:val="00354F6A"/>
    <w:rsid w:val="0035574F"/>
    <w:rsid w:val="0035595C"/>
    <w:rsid w:val="00355A10"/>
    <w:rsid w:val="00355E3B"/>
    <w:rsid w:val="00355F7C"/>
    <w:rsid w:val="00355F8F"/>
    <w:rsid w:val="0035629F"/>
    <w:rsid w:val="003562D2"/>
    <w:rsid w:val="003564B0"/>
    <w:rsid w:val="003569F8"/>
    <w:rsid w:val="00356B9C"/>
    <w:rsid w:val="00356BA5"/>
    <w:rsid w:val="00356D67"/>
    <w:rsid w:val="00356ED8"/>
    <w:rsid w:val="00356FE7"/>
    <w:rsid w:val="0035712D"/>
    <w:rsid w:val="00357544"/>
    <w:rsid w:val="00357AF6"/>
    <w:rsid w:val="00357E24"/>
    <w:rsid w:val="00357EF2"/>
    <w:rsid w:val="00360272"/>
    <w:rsid w:val="00360332"/>
    <w:rsid w:val="0036062D"/>
    <w:rsid w:val="003606BF"/>
    <w:rsid w:val="0036097D"/>
    <w:rsid w:val="00360D5D"/>
    <w:rsid w:val="00361C30"/>
    <w:rsid w:val="003620FE"/>
    <w:rsid w:val="0036213C"/>
    <w:rsid w:val="003621E4"/>
    <w:rsid w:val="0036295D"/>
    <w:rsid w:val="00362D3F"/>
    <w:rsid w:val="00363216"/>
    <w:rsid w:val="003632D5"/>
    <w:rsid w:val="00363A0A"/>
    <w:rsid w:val="00363F00"/>
    <w:rsid w:val="0036430E"/>
    <w:rsid w:val="00364761"/>
    <w:rsid w:val="0036494F"/>
    <w:rsid w:val="00364A79"/>
    <w:rsid w:val="00364CB2"/>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BF"/>
    <w:rsid w:val="00380215"/>
    <w:rsid w:val="00380856"/>
    <w:rsid w:val="00380B59"/>
    <w:rsid w:val="00380E6D"/>
    <w:rsid w:val="00382208"/>
    <w:rsid w:val="00382284"/>
    <w:rsid w:val="0038271A"/>
    <w:rsid w:val="0038280E"/>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6D0"/>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9BE"/>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367"/>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6FA1"/>
    <w:rsid w:val="003C714F"/>
    <w:rsid w:val="003C7151"/>
    <w:rsid w:val="003C7514"/>
    <w:rsid w:val="003C75FA"/>
    <w:rsid w:val="003C774C"/>
    <w:rsid w:val="003C7C3B"/>
    <w:rsid w:val="003D0038"/>
    <w:rsid w:val="003D0BEC"/>
    <w:rsid w:val="003D0C73"/>
    <w:rsid w:val="003D1123"/>
    <w:rsid w:val="003D1549"/>
    <w:rsid w:val="003D1C44"/>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2A4"/>
    <w:rsid w:val="003D6883"/>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7193"/>
    <w:rsid w:val="003F0279"/>
    <w:rsid w:val="003F0332"/>
    <w:rsid w:val="003F050B"/>
    <w:rsid w:val="003F06D3"/>
    <w:rsid w:val="003F06DD"/>
    <w:rsid w:val="003F0941"/>
    <w:rsid w:val="003F09B4"/>
    <w:rsid w:val="003F09EB"/>
    <w:rsid w:val="003F0A9A"/>
    <w:rsid w:val="003F1080"/>
    <w:rsid w:val="003F150A"/>
    <w:rsid w:val="003F1824"/>
    <w:rsid w:val="003F189E"/>
    <w:rsid w:val="003F1EBF"/>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DF"/>
    <w:rsid w:val="003F5A08"/>
    <w:rsid w:val="003F5B7D"/>
    <w:rsid w:val="003F5EAE"/>
    <w:rsid w:val="003F662F"/>
    <w:rsid w:val="003F6715"/>
    <w:rsid w:val="003F6CD2"/>
    <w:rsid w:val="003F6DC8"/>
    <w:rsid w:val="003F6F1B"/>
    <w:rsid w:val="003F7437"/>
    <w:rsid w:val="003F748E"/>
    <w:rsid w:val="003F76DB"/>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461"/>
    <w:rsid w:val="004017BD"/>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876"/>
    <w:rsid w:val="00413A5B"/>
    <w:rsid w:val="00413B93"/>
    <w:rsid w:val="00413BB0"/>
    <w:rsid w:val="00413C4B"/>
    <w:rsid w:val="00413D15"/>
    <w:rsid w:val="00414A5F"/>
    <w:rsid w:val="00414C86"/>
    <w:rsid w:val="00414F9D"/>
    <w:rsid w:val="00415023"/>
    <w:rsid w:val="004150CC"/>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D1C"/>
    <w:rsid w:val="00425373"/>
    <w:rsid w:val="0042595D"/>
    <w:rsid w:val="00425A72"/>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133"/>
    <w:rsid w:val="00432360"/>
    <w:rsid w:val="00432692"/>
    <w:rsid w:val="004329F5"/>
    <w:rsid w:val="00432A24"/>
    <w:rsid w:val="00433463"/>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E6E"/>
    <w:rsid w:val="00437F70"/>
    <w:rsid w:val="0044012E"/>
    <w:rsid w:val="00440239"/>
    <w:rsid w:val="00440439"/>
    <w:rsid w:val="0044053A"/>
    <w:rsid w:val="00440874"/>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760"/>
    <w:rsid w:val="004448BA"/>
    <w:rsid w:val="00444949"/>
    <w:rsid w:val="00444BC9"/>
    <w:rsid w:val="004452C0"/>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1B43"/>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659"/>
    <w:rsid w:val="00453808"/>
    <w:rsid w:val="00453CFA"/>
    <w:rsid w:val="00453D1D"/>
    <w:rsid w:val="004541F8"/>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6F8D"/>
    <w:rsid w:val="00457047"/>
    <w:rsid w:val="00457133"/>
    <w:rsid w:val="00457378"/>
    <w:rsid w:val="00457830"/>
    <w:rsid w:val="00457CD0"/>
    <w:rsid w:val="00457D9B"/>
    <w:rsid w:val="00457EEE"/>
    <w:rsid w:val="004601C5"/>
    <w:rsid w:val="00460246"/>
    <w:rsid w:val="00460AD3"/>
    <w:rsid w:val="004610F0"/>
    <w:rsid w:val="004612D6"/>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987"/>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13"/>
    <w:rsid w:val="0047362F"/>
    <w:rsid w:val="00473BF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C80"/>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899"/>
    <w:rsid w:val="004A4AF8"/>
    <w:rsid w:val="004A4B0E"/>
    <w:rsid w:val="004A4D62"/>
    <w:rsid w:val="004A4DDD"/>
    <w:rsid w:val="004A4FCD"/>
    <w:rsid w:val="004A5352"/>
    <w:rsid w:val="004A5586"/>
    <w:rsid w:val="004A5996"/>
    <w:rsid w:val="004A5BE9"/>
    <w:rsid w:val="004A5EC9"/>
    <w:rsid w:val="004A6461"/>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8E0"/>
    <w:rsid w:val="004B2C74"/>
    <w:rsid w:val="004B3058"/>
    <w:rsid w:val="004B3191"/>
    <w:rsid w:val="004B3470"/>
    <w:rsid w:val="004B37C7"/>
    <w:rsid w:val="004B3E1E"/>
    <w:rsid w:val="004B3F3F"/>
    <w:rsid w:val="004B3F78"/>
    <w:rsid w:val="004B3FDA"/>
    <w:rsid w:val="004B42E7"/>
    <w:rsid w:val="004B484D"/>
    <w:rsid w:val="004B4EDF"/>
    <w:rsid w:val="004B5526"/>
    <w:rsid w:val="004B55C5"/>
    <w:rsid w:val="004B5733"/>
    <w:rsid w:val="004B58EE"/>
    <w:rsid w:val="004B5A09"/>
    <w:rsid w:val="004B5A87"/>
    <w:rsid w:val="004B5D27"/>
    <w:rsid w:val="004B5F60"/>
    <w:rsid w:val="004B6193"/>
    <w:rsid w:val="004B61E0"/>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51A7"/>
    <w:rsid w:val="004C54B6"/>
    <w:rsid w:val="004C5536"/>
    <w:rsid w:val="004C5AB2"/>
    <w:rsid w:val="004C5AE1"/>
    <w:rsid w:val="004C60D1"/>
    <w:rsid w:val="004C654C"/>
    <w:rsid w:val="004C658C"/>
    <w:rsid w:val="004C672F"/>
    <w:rsid w:val="004C685C"/>
    <w:rsid w:val="004C68E4"/>
    <w:rsid w:val="004C6983"/>
    <w:rsid w:val="004C69AB"/>
    <w:rsid w:val="004C6F9D"/>
    <w:rsid w:val="004C7901"/>
    <w:rsid w:val="004C797C"/>
    <w:rsid w:val="004C7BFF"/>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690"/>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7C4"/>
    <w:rsid w:val="004F7A7A"/>
    <w:rsid w:val="004F7AD1"/>
    <w:rsid w:val="004F7B7C"/>
    <w:rsid w:val="004F7DD9"/>
    <w:rsid w:val="004F7E25"/>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671"/>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76E"/>
    <w:rsid w:val="005279F6"/>
    <w:rsid w:val="00527ADA"/>
    <w:rsid w:val="00527EF8"/>
    <w:rsid w:val="00527FC5"/>
    <w:rsid w:val="00530086"/>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4F1"/>
    <w:rsid w:val="00534502"/>
    <w:rsid w:val="005347F8"/>
    <w:rsid w:val="00534806"/>
    <w:rsid w:val="005348DE"/>
    <w:rsid w:val="00534A0D"/>
    <w:rsid w:val="005352B5"/>
    <w:rsid w:val="00535402"/>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3381"/>
    <w:rsid w:val="00543391"/>
    <w:rsid w:val="00543778"/>
    <w:rsid w:val="00543988"/>
    <w:rsid w:val="00543FDB"/>
    <w:rsid w:val="00544030"/>
    <w:rsid w:val="00544229"/>
    <w:rsid w:val="00544235"/>
    <w:rsid w:val="005443BE"/>
    <w:rsid w:val="00544665"/>
    <w:rsid w:val="00544757"/>
    <w:rsid w:val="00544F41"/>
    <w:rsid w:val="00545112"/>
    <w:rsid w:val="0054513A"/>
    <w:rsid w:val="005451A9"/>
    <w:rsid w:val="00545386"/>
    <w:rsid w:val="005456D0"/>
    <w:rsid w:val="00545887"/>
    <w:rsid w:val="00546014"/>
    <w:rsid w:val="00546355"/>
    <w:rsid w:val="00546ADB"/>
    <w:rsid w:val="00546EF8"/>
    <w:rsid w:val="00546F8B"/>
    <w:rsid w:val="0054779C"/>
    <w:rsid w:val="00547927"/>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C36"/>
    <w:rsid w:val="00565C47"/>
    <w:rsid w:val="0056622C"/>
    <w:rsid w:val="005663AE"/>
    <w:rsid w:val="005664C3"/>
    <w:rsid w:val="00566B42"/>
    <w:rsid w:val="00566BC5"/>
    <w:rsid w:val="00566BEB"/>
    <w:rsid w:val="00566DCA"/>
    <w:rsid w:val="0056729F"/>
    <w:rsid w:val="005675DB"/>
    <w:rsid w:val="005678DB"/>
    <w:rsid w:val="005679D7"/>
    <w:rsid w:val="00567CB4"/>
    <w:rsid w:val="00567FF8"/>
    <w:rsid w:val="00570114"/>
    <w:rsid w:val="00570839"/>
    <w:rsid w:val="00570AB8"/>
    <w:rsid w:val="00570EEC"/>
    <w:rsid w:val="0057113E"/>
    <w:rsid w:val="00571552"/>
    <w:rsid w:val="005720FA"/>
    <w:rsid w:val="00572679"/>
    <w:rsid w:val="005727E4"/>
    <w:rsid w:val="00572AAF"/>
    <w:rsid w:val="00572AF6"/>
    <w:rsid w:val="00572F13"/>
    <w:rsid w:val="005731BD"/>
    <w:rsid w:val="005733CF"/>
    <w:rsid w:val="00573970"/>
    <w:rsid w:val="005746A9"/>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295"/>
    <w:rsid w:val="0059141E"/>
    <w:rsid w:val="00591524"/>
    <w:rsid w:val="00591689"/>
    <w:rsid w:val="00591A59"/>
    <w:rsid w:val="00591D51"/>
    <w:rsid w:val="00591DDC"/>
    <w:rsid w:val="0059201C"/>
    <w:rsid w:val="005921F9"/>
    <w:rsid w:val="005922DA"/>
    <w:rsid w:val="005924B2"/>
    <w:rsid w:val="0059264E"/>
    <w:rsid w:val="005927EB"/>
    <w:rsid w:val="005939E0"/>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C91"/>
    <w:rsid w:val="005A1D4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43"/>
    <w:rsid w:val="005A72FB"/>
    <w:rsid w:val="005A759A"/>
    <w:rsid w:val="005A7F6F"/>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778"/>
    <w:rsid w:val="005B27A8"/>
    <w:rsid w:val="005B2818"/>
    <w:rsid w:val="005B2984"/>
    <w:rsid w:val="005B2E35"/>
    <w:rsid w:val="005B2ED7"/>
    <w:rsid w:val="005B3013"/>
    <w:rsid w:val="005B3049"/>
    <w:rsid w:val="005B335D"/>
    <w:rsid w:val="005B33A7"/>
    <w:rsid w:val="005B33F4"/>
    <w:rsid w:val="005B3431"/>
    <w:rsid w:val="005B349D"/>
    <w:rsid w:val="005B3BC0"/>
    <w:rsid w:val="005B441E"/>
    <w:rsid w:val="005B47E1"/>
    <w:rsid w:val="005B4A67"/>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8FF"/>
    <w:rsid w:val="005C0928"/>
    <w:rsid w:val="005C0D2E"/>
    <w:rsid w:val="005C13AB"/>
    <w:rsid w:val="005C14F7"/>
    <w:rsid w:val="005C1F69"/>
    <w:rsid w:val="005C25A7"/>
    <w:rsid w:val="005C2A06"/>
    <w:rsid w:val="005C306F"/>
    <w:rsid w:val="005C35A0"/>
    <w:rsid w:val="005C38B5"/>
    <w:rsid w:val="005C3DD3"/>
    <w:rsid w:val="005C3F99"/>
    <w:rsid w:val="005C456E"/>
    <w:rsid w:val="005C47F7"/>
    <w:rsid w:val="005C4BBE"/>
    <w:rsid w:val="005C504D"/>
    <w:rsid w:val="005C5A44"/>
    <w:rsid w:val="005C5D37"/>
    <w:rsid w:val="005C6236"/>
    <w:rsid w:val="005C6357"/>
    <w:rsid w:val="005C65BE"/>
    <w:rsid w:val="005C65DD"/>
    <w:rsid w:val="005C6641"/>
    <w:rsid w:val="005C687A"/>
    <w:rsid w:val="005C69F4"/>
    <w:rsid w:val="005C6C28"/>
    <w:rsid w:val="005C6D11"/>
    <w:rsid w:val="005C6E16"/>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989"/>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3F14"/>
    <w:rsid w:val="005F410A"/>
    <w:rsid w:val="005F4168"/>
    <w:rsid w:val="005F4539"/>
    <w:rsid w:val="005F459D"/>
    <w:rsid w:val="005F4E10"/>
    <w:rsid w:val="005F5282"/>
    <w:rsid w:val="005F5369"/>
    <w:rsid w:val="005F54FB"/>
    <w:rsid w:val="005F55CD"/>
    <w:rsid w:val="005F5B26"/>
    <w:rsid w:val="005F5C17"/>
    <w:rsid w:val="005F5F8F"/>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3ED"/>
    <w:rsid w:val="0060051C"/>
    <w:rsid w:val="00600E3F"/>
    <w:rsid w:val="00600E95"/>
    <w:rsid w:val="0060147C"/>
    <w:rsid w:val="006014DF"/>
    <w:rsid w:val="00601B27"/>
    <w:rsid w:val="00601D1B"/>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5BD"/>
    <w:rsid w:val="00606BEA"/>
    <w:rsid w:val="00607090"/>
    <w:rsid w:val="00607718"/>
    <w:rsid w:val="006077B1"/>
    <w:rsid w:val="006077B5"/>
    <w:rsid w:val="00607859"/>
    <w:rsid w:val="00607A7B"/>
    <w:rsid w:val="00607AB5"/>
    <w:rsid w:val="00607B90"/>
    <w:rsid w:val="00607C74"/>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88D"/>
    <w:rsid w:val="006149E9"/>
    <w:rsid w:val="00614E9F"/>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265"/>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C33"/>
    <w:rsid w:val="00627F2E"/>
    <w:rsid w:val="00630070"/>
    <w:rsid w:val="00630072"/>
    <w:rsid w:val="006303E6"/>
    <w:rsid w:val="0063044E"/>
    <w:rsid w:val="0063049B"/>
    <w:rsid w:val="00630593"/>
    <w:rsid w:val="006307B5"/>
    <w:rsid w:val="006307D2"/>
    <w:rsid w:val="00630A7C"/>
    <w:rsid w:val="00630B3D"/>
    <w:rsid w:val="00630C40"/>
    <w:rsid w:val="00630D96"/>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4AD2"/>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76F"/>
    <w:rsid w:val="00642BEC"/>
    <w:rsid w:val="00642E2E"/>
    <w:rsid w:val="00642E6E"/>
    <w:rsid w:val="006431B0"/>
    <w:rsid w:val="00643B28"/>
    <w:rsid w:val="0064403A"/>
    <w:rsid w:val="0064408E"/>
    <w:rsid w:val="006443BD"/>
    <w:rsid w:val="006445E7"/>
    <w:rsid w:val="006447AA"/>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E30"/>
    <w:rsid w:val="00652EDD"/>
    <w:rsid w:val="006530B9"/>
    <w:rsid w:val="00653819"/>
    <w:rsid w:val="00653878"/>
    <w:rsid w:val="00653921"/>
    <w:rsid w:val="0065397D"/>
    <w:rsid w:val="00653C31"/>
    <w:rsid w:val="00653E51"/>
    <w:rsid w:val="006541F2"/>
    <w:rsid w:val="00654254"/>
    <w:rsid w:val="006542E6"/>
    <w:rsid w:val="0065442F"/>
    <w:rsid w:val="00654632"/>
    <w:rsid w:val="006549B4"/>
    <w:rsid w:val="00655233"/>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6C8"/>
    <w:rsid w:val="00672706"/>
    <w:rsid w:val="00672AFE"/>
    <w:rsid w:val="00672C47"/>
    <w:rsid w:val="00672D10"/>
    <w:rsid w:val="0067347C"/>
    <w:rsid w:val="006734A3"/>
    <w:rsid w:val="006737EE"/>
    <w:rsid w:val="006737EF"/>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D63"/>
    <w:rsid w:val="00676EA5"/>
    <w:rsid w:val="00676F50"/>
    <w:rsid w:val="0067721F"/>
    <w:rsid w:val="006772ED"/>
    <w:rsid w:val="006773B7"/>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C42"/>
    <w:rsid w:val="00683130"/>
    <w:rsid w:val="006834C6"/>
    <w:rsid w:val="00683626"/>
    <w:rsid w:val="00683680"/>
    <w:rsid w:val="00683764"/>
    <w:rsid w:val="0068383F"/>
    <w:rsid w:val="006838AA"/>
    <w:rsid w:val="00683ABC"/>
    <w:rsid w:val="00683C91"/>
    <w:rsid w:val="006840D1"/>
    <w:rsid w:val="006846D8"/>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947"/>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580"/>
    <w:rsid w:val="006938A0"/>
    <w:rsid w:val="00693C6D"/>
    <w:rsid w:val="00693C7B"/>
    <w:rsid w:val="00693D32"/>
    <w:rsid w:val="00693F41"/>
    <w:rsid w:val="006943D9"/>
    <w:rsid w:val="006947F0"/>
    <w:rsid w:val="00694A0D"/>
    <w:rsid w:val="00694B98"/>
    <w:rsid w:val="00694C94"/>
    <w:rsid w:val="0069529C"/>
    <w:rsid w:val="006952BE"/>
    <w:rsid w:val="0069546D"/>
    <w:rsid w:val="0069576C"/>
    <w:rsid w:val="00695B80"/>
    <w:rsid w:val="00695CCB"/>
    <w:rsid w:val="00695F05"/>
    <w:rsid w:val="0069605A"/>
    <w:rsid w:val="006965E4"/>
    <w:rsid w:val="00696858"/>
    <w:rsid w:val="00696F77"/>
    <w:rsid w:val="006970A5"/>
    <w:rsid w:val="006971AD"/>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C03"/>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41AC"/>
    <w:rsid w:val="006B44CC"/>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38A"/>
    <w:rsid w:val="006C2585"/>
    <w:rsid w:val="006C28CB"/>
    <w:rsid w:val="006C2DA3"/>
    <w:rsid w:val="006C2F43"/>
    <w:rsid w:val="006C3092"/>
    <w:rsid w:val="006C3262"/>
    <w:rsid w:val="006C35FA"/>
    <w:rsid w:val="006C3B05"/>
    <w:rsid w:val="006C3B08"/>
    <w:rsid w:val="006C3B39"/>
    <w:rsid w:val="006C3E29"/>
    <w:rsid w:val="006C443B"/>
    <w:rsid w:val="006C44CA"/>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278"/>
    <w:rsid w:val="006D4918"/>
    <w:rsid w:val="006D4D02"/>
    <w:rsid w:val="006D4E1F"/>
    <w:rsid w:val="006D5253"/>
    <w:rsid w:val="006D5431"/>
    <w:rsid w:val="006D5594"/>
    <w:rsid w:val="006D5702"/>
    <w:rsid w:val="006D5F61"/>
    <w:rsid w:val="006D6463"/>
    <w:rsid w:val="006D651C"/>
    <w:rsid w:val="006D67DA"/>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F0190"/>
    <w:rsid w:val="006F094C"/>
    <w:rsid w:val="006F0B3A"/>
    <w:rsid w:val="006F0D13"/>
    <w:rsid w:val="006F104C"/>
    <w:rsid w:val="006F1B1E"/>
    <w:rsid w:val="006F1C0F"/>
    <w:rsid w:val="006F1E8B"/>
    <w:rsid w:val="006F2426"/>
    <w:rsid w:val="006F259C"/>
    <w:rsid w:val="006F2886"/>
    <w:rsid w:val="006F2DBB"/>
    <w:rsid w:val="006F2FD8"/>
    <w:rsid w:val="006F31A0"/>
    <w:rsid w:val="006F3862"/>
    <w:rsid w:val="006F396F"/>
    <w:rsid w:val="006F39E4"/>
    <w:rsid w:val="006F3A0F"/>
    <w:rsid w:val="006F3C3F"/>
    <w:rsid w:val="006F3F1B"/>
    <w:rsid w:val="006F4903"/>
    <w:rsid w:val="006F4AC1"/>
    <w:rsid w:val="006F4DE4"/>
    <w:rsid w:val="006F5245"/>
    <w:rsid w:val="006F53F8"/>
    <w:rsid w:val="006F58C6"/>
    <w:rsid w:val="006F5A3C"/>
    <w:rsid w:val="006F5B52"/>
    <w:rsid w:val="006F5CB1"/>
    <w:rsid w:val="006F629A"/>
    <w:rsid w:val="006F6323"/>
    <w:rsid w:val="006F6728"/>
    <w:rsid w:val="006F685A"/>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88"/>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55C"/>
    <w:rsid w:val="0070473C"/>
    <w:rsid w:val="00704AA1"/>
    <w:rsid w:val="00704F80"/>
    <w:rsid w:val="00705385"/>
    <w:rsid w:val="0070557B"/>
    <w:rsid w:val="007057E9"/>
    <w:rsid w:val="00705AFB"/>
    <w:rsid w:val="00705C55"/>
    <w:rsid w:val="00705C96"/>
    <w:rsid w:val="00705E9D"/>
    <w:rsid w:val="0070637E"/>
    <w:rsid w:val="00706B89"/>
    <w:rsid w:val="00706BCB"/>
    <w:rsid w:val="00706F60"/>
    <w:rsid w:val="0070735F"/>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C9C"/>
    <w:rsid w:val="00711DF6"/>
    <w:rsid w:val="00712034"/>
    <w:rsid w:val="00712271"/>
    <w:rsid w:val="007123F1"/>
    <w:rsid w:val="00712419"/>
    <w:rsid w:val="00712630"/>
    <w:rsid w:val="00712887"/>
    <w:rsid w:val="00712BB2"/>
    <w:rsid w:val="00712C41"/>
    <w:rsid w:val="00712DA7"/>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9AF"/>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55"/>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13D"/>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BB3"/>
    <w:rsid w:val="00744CC9"/>
    <w:rsid w:val="00744F59"/>
    <w:rsid w:val="007451B9"/>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4E7"/>
    <w:rsid w:val="007515D0"/>
    <w:rsid w:val="0075176C"/>
    <w:rsid w:val="0075180C"/>
    <w:rsid w:val="0075193F"/>
    <w:rsid w:val="00751A8A"/>
    <w:rsid w:val="00751E2E"/>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2F55"/>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5D1"/>
    <w:rsid w:val="00780768"/>
    <w:rsid w:val="00780BDF"/>
    <w:rsid w:val="00780CF8"/>
    <w:rsid w:val="00781C65"/>
    <w:rsid w:val="00781F8F"/>
    <w:rsid w:val="00782574"/>
    <w:rsid w:val="0078282F"/>
    <w:rsid w:val="0078359C"/>
    <w:rsid w:val="00783A4B"/>
    <w:rsid w:val="00783B19"/>
    <w:rsid w:val="00783D91"/>
    <w:rsid w:val="00783DB8"/>
    <w:rsid w:val="00783FE7"/>
    <w:rsid w:val="00784616"/>
    <w:rsid w:val="00784723"/>
    <w:rsid w:val="007847E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990"/>
    <w:rsid w:val="00791E3C"/>
    <w:rsid w:val="00791F20"/>
    <w:rsid w:val="0079229A"/>
    <w:rsid w:val="0079237F"/>
    <w:rsid w:val="0079249D"/>
    <w:rsid w:val="00792673"/>
    <w:rsid w:val="00792801"/>
    <w:rsid w:val="00792853"/>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8C1"/>
    <w:rsid w:val="00797B8E"/>
    <w:rsid w:val="00797E30"/>
    <w:rsid w:val="00797F7E"/>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D9C"/>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3C8"/>
    <w:rsid w:val="007A752E"/>
    <w:rsid w:val="007A765A"/>
    <w:rsid w:val="007A7A58"/>
    <w:rsid w:val="007A7B5D"/>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3D1"/>
    <w:rsid w:val="007B359C"/>
    <w:rsid w:val="007B37DB"/>
    <w:rsid w:val="007B3A65"/>
    <w:rsid w:val="007B3C3E"/>
    <w:rsid w:val="007B3F9E"/>
    <w:rsid w:val="007B41BE"/>
    <w:rsid w:val="007B4508"/>
    <w:rsid w:val="007B4544"/>
    <w:rsid w:val="007B48A2"/>
    <w:rsid w:val="007B4AD4"/>
    <w:rsid w:val="007B4B9A"/>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0EC4"/>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3A6"/>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338"/>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2D"/>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9D1"/>
    <w:rsid w:val="007E4AC7"/>
    <w:rsid w:val="007E4DF0"/>
    <w:rsid w:val="007E517F"/>
    <w:rsid w:val="007E5214"/>
    <w:rsid w:val="007E5A4C"/>
    <w:rsid w:val="007E5D2D"/>
    <w:rsid w:val="007E5D3E"/>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12AC"/>
    <w:rsid w:val="007F14C7"/>
    <w:rsid w:val="007F19A7"/>
    <w:rsid w:val="007F2585"/>
    <w:rsid w:val="007F25A2"/>
    <w:rsid w:val="007F2637"/>
    <w:rsid w:val="007F2B84"/>
    <w:rsid w:val="007F3477"/>
    <w:rsid w:val="007F39BD"/>
    <w:rsid w:val="007F3D16"/>
    <w:rsid w:val="007F3DD4"/>
    <w:rsid w:val="007F3F32"/>
    <w:rsid w:val="007F423F"/>
    <w:rsid w:val="007F4293"/>
    <w:rsid w:val="007F4294"/>
    <w:rsid w:val="007F4AC5"/>
    <w:rsid w:val="007F59CE"/>
    <w:rsid w:val="007F5C93"/>
    <w:rsid w:val="007F5E23"/>
    <w:rsid w:val="007F600E"/>
    <w:rsid w:val="007F634A"/>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22F"/>
    <w:rsid w:val="00800796"/>
    <w:rsid w:val="008007C2"/>
    <w:rsid w:val="008007C7"/>
    <w:rsid w:val="0080085E"/>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718"/>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86D"/>
    <w:rsid w:val="00806F48"/>
    <w:rsid w:val="00807293"/>
    <w:rsid w:val="00807379"/>
    <w:rsid w:val="008074CE"/>
    <w:rsid w:val="008075DB"/>
    <w:rsid w:val="0080798B"/>
    <w:rsid w:val="00807A40"/>
    <w:rsid w:val="00807CC7"/>
    <w:rsid w:val="00807E12"/>
    <w:rsid w:val="00810770"/>
    <w:rsid w:val="008109F3"/>
    <w:rsid w:val="00810DA4"/>
    <w:rsid w:val="008118F4"/>
    <w:rsid w:val="00811F8F"/>
    <w:rsid w:val="008123CF"/>
    <w:rsid w:val="00812D19"/>
    <w:rsid w:val="00812D2E"/>
    <w:rsid w:val="0081314C"/>
    <w:rsid w:val="00813793"/>
    <w:rsid w:val="008138F8"/>
    <w:rsid w:val="00813EBD"/>
    <w:rsid w:val="008143FD"/>
    <w:rsid w:val="00814596"/>
    <w:rsid w:val="00814955"/>
    <w:rsid w:val="00814CC0"/>
    <w:rsid w:val="00814F24"/>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27C"/>
    <w:rsid w:val="008243D2"/>
    <w:rsid w:val="00824D9B"/>
    <w:rsid w:val="00824EEF"/>
    <w:rsid w:val="00825133"/>
    <w:rsid w:val="008255CA"/>
    <w:rsid w:val="0082564C"/>
    <w:rsid w:val="0082564D"/>
    <w:rsid w:val="008258BA"/>
    <w:rsid w:val="00825BDD"/>
    <w:rsid w:val="0082607F"/>
    <w:rsid w:val="008267AC"/>
    <w:rsid w:val="00826AE3"/>
    <w:rsid w:val="00826FE1"/>
    <w:rsid w:val="00827014"/>
    <w:rsid w:val="0082710C"/>
    <w:rsid w:val="00827115"/>
    <w:rsid w:val="008273F5"/>
    <w:rsid w:val="008273F7"/>
    <w:rsid w:val="008275CD"/>
    <w:rsid w:val="00827715"/>
    <w:rsid w:val="008278B8"/>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85C"/>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AE"/>
    <w:rsid w:val="00841DD6"/>
    <w:rsid w:val="00841F32"/>
    <w:rsid w:val="0084252C"/>
    <w:rsid w:val="00842B0D"/>
    <w:rsid w:val="00842D7E"/>
    <w:rsid w:val="00842F84"/>
    <w:rsid w:val="0084381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4B"/>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25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C90"/>
    <w:rsid w:val="008667AB"/>
    <w:rsid w:val="008667DD"/>
    <w:rsid w:val="00866A14"/>
    <w:rsid w:val="00866AEC"/>
    <w:rsid w:val="00866EA5"/>
    <w:rsid w:val="0086785B"/>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7E2"/>
    <w:rsid w:val="00876812"/>
    <w:rsid w:val="00876B52"/>
    <w:rsid w:val="00876C5F"/>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B0D"/>
    <w:rsid w:val="00886C0C"/>
    <w:rsid w:val="00886CFC"/>
    <w:rsid w:val="00886F21"/>
    <w:rsid w:val="00887437"/>
    <w:rsid w:val="0089041F"/>
    <w:rsid w:val="00890661"/>
    <w:rsid w:val="00890695"/>
    <w:rsid w:val="008906E8"/>
    <w:rsid w:val="008906F0"/>
    <w:rsid w:val="008909F9"/>
    <w:rsid w:val="00890B8E"/>
    <w:rsid w:val="00890C1C"/>
    <w:rsid w:val="00890EFE"/>
    <w:rsid w:val="008910D6"/>
    <w:rsid w:val="0089135C"/>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3E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7FE"/>
    <w:rsid w:val="008A58E3"/>
    <w:rsid w:val="008A592B"/>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3FF"/>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7B4"/>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0F7"/>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AAB"/>
    <w:rsid w:val="008E7C45"/>
    <w:rsid w:val="008E7C72"/>
    <w:rsid w:val="008F0093"/>
    <w:rsid w:val="008F05BC"/>
    <w:rsid w:val="008F08A1"/>
    <w:rsid w:val="008F091B"/>
    <w:rsid w:val="008F0DEF"/>
    <w:rsid w:val="008F113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046"/>
    <w:rsid w:val="008F3588"/>
    <w:rsid w:val="008F37FC"/>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61B"/>
    <w:rsid w:val="008F5A5C"/>
    <w:rsid w:val="008F5C07"/>
    <w:rsid w:val="008F5F98"/>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149"/>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1FBB"/>
    <w:rsid w:val="00922033"/>
    <w:rsid w:val="00922331"/>
    <w:rsid w:val="00922502"/>
    <w:rsid w:val="0092260A"/>
    <w:rsid w:val="0092261F"/>
    <w:rsid w:val="009226DD"/>
    <w:rsid w:val="00922AA2"/>
    <w:rsid w:val="009232A5"/>
    <w:rsid w:val="00923437"/>
    <w:rsid w:val="009235AE"/>
    <w:rsid w:val="0092390D"/>
    <w:rsid w:val="00923A26"/>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7C4"/>
    <w:rsid w:val="00932BC5"/>
    <w:rsid w:val="00932D45"/>
    <w:rsid w:val="00932FE9"/>
    <w:rsid w:val="00933035"/>
    <w:rsid w:val="0093304A"/>
    <w:rsid w:val="009332FE"/>
    <w:rsid w:val="0093344A"/>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8C9"/>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A6"/>
    <w:rsid w:val="009563CF"/>
    <w:rsid w:val="009568EF"/>
    <w:rsid w:val="00956910"/>
    <w:rsid w:val="009572A1"/>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B17"/>
    <w:rsid w:val="00964CFF"/>
    <w:rsid w:val="00964F7B"/>
    <w:rsid w:val="00965230"/>
    <w:rsid w:val="00965703"/>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AF8"/>
    <w:rsid w:val="00974FCB"/>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273"/>
    <w:rsid w:val="0098163A"/>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01E"/>
    <w:rsid w:val="009873E7"/>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23A"/>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FF"/>
    <w:rsid w:val="009968E0"/>
    <w:rsid w:val="009968E3"/>
    <w:rsid w:val="00996B9D"/>
    <w:rsid w:val="009973FE"/>
    <w:rsid w:val="00997508"/>
    <w:rsid w:val="00997735"/>
    <w:rsid w:val="00997749"/>
    <w:rsid w:val="00997BD1"/>
    <w:rsid w:val="00997CE1"/>
    <w:rsid w:val="00997DBD"/>
    <w:rsid w:val="00997E3D"/>
    <w:rsid w:val="00997FC2"/>
    <w:rsid w:val="009A0572"/>
    <w:rsid w:val="009A078C"/>
    <w:rsid w:val="009A0940"/>
    <w:rsid w:val="009A0A6F"/>
    <w:rsid w:val="009A10E5"/>
    <w:rsid w:val="009A1240"/>
    <w:rsid w:val="009A15C7"/>
    <w:rsid w:val="009A2116"/>
    <w:rsid w:val="009A22B7"/>
    <w:rsid w:val="009A232F"/>
    <w:rsid w:val="009A233E"/>
    <w:rsid w:val="009A2558"/>
    <w:rsid w:val="009A257A"/>
    <w:rsid w:val="009A3182"/>
    <w:rsid w:val="009A3292"/>
    <w:rsid w:val="009A32EC"/>
    <w:rsid w:val="009A340E"/>
    <w:rsid w:val="009A4105"/>
    <w:rsid w:val="009A4307"/>
    <w:rsid w:val="009A4580"/>
    <w:rsid w:val="009A4661"/>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C12"/>
    <w:rsid w:val="009B5D35"/>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E4"/>
    <w:rsid w:val="009C0BFD"/>
    <w:rsid w:val="009C0DA7"/>
    <w:rsid w:val="009C160C"/>
    <w:rsid w:val="009C19B6"/>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5C4"/>
    <w:rsid w:val="009C564D"/>
    <w:rsid w:val="009C5A8B"/>
    <w:rsid w:val="009C5B88"/>
    <w:rsid w:val="009C608C"/>
    <w:rsid w:val="009C6A81"/>
    <w:rsid w:val="009C6CC9"/>
    <w:rsid w:val="009C6F57"/>
    <w:rsid w:val="009C72DE"/>
    <w:rsid w:val="009C7705"/>
    <w:rsid w:val="009D009C"/>
    <w:rsid w:val="009D019B"/>
    <w:rsid w:val="009D01A9"/>
    <w:rsid w:val="009D04FF"/>
    <w:rsid w:val="009D06D8"/>
    <w:rsid w:val="009D09EB"/>
    <w:rsid w:val="009D0F2E"/>
    <w:rsid w:val="009D0F7D"/>
    <w:rsid w:val="009D1800"/>
    <w:rsid w:val="009D1A59"/>
    <w:rsid w:val="009D1B87"/>
    <w:rsid w:val="009D2374"/>
    <w:rsid w:val="009D25D3"/>
    <w:rsid w:val="009D2699"/>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2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95A"/>
    <w:rsid w:val="009F3281"/>
    <w:rsid w:val="009F353B"/>
    <w:rsid w:val="009F40B6"/>
    <w:rsid w:val="009F4327"/>
    <w:rsid w:val="009F46FD"/>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E70"/>
    <w:rsid w:val="00A06EE9"/>
    <w:rsid w:val="00A06FDC"/>
    <w:rsid w:val="00A07146"/>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92"/>
    <w:rsid w:val="00A22BF7"/>
    <w:rsid w:val="00A22D49"/>
    <w:rsid w:val="00A22D5A"/>
    <w:rsid w:val="00A236CB"/>
    <w:rsid w:val="00A23B91"/>
    <w:rsid w:val="00A245F1"/>
    <w:rsid w:val="00A246BF"/>
    <w:rsid w:val="00A256DD"/>
    <w:rsid w:val="00A257B7"/>
    <w:rsid w:val="00A25A7B"/>
    <w:rsid w:val="00A25B96"/>
    <w:rsid w:val="00A2614E"/>
    <w:rsid w:val="00A262B8"/>
    <w:rsid w:val="00A2674D"/>
    <w:rsid w:val="00A2679F"/>
    <w:rsid w:val="00A2713E"/>
    <w:rsid w:val="00A279AF"/>
    <w:rsid w:val="00A279C1"/>
    <w:rsid w:val="00A27B06"/>
    <w:rsid w:val="00A27B4B"/>
    <w:rsid w:val="00A27C4A"/>
    <w:rsid w:val="00A27C52"/>
    <w:rsid w:val="00A27EE4"/>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A56"/>
    <w:rsid w:val="00A34CDE"/>
    <w:rsid w:val="00A34F72"/>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C2A"/>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24CA"/>
    <w:rsid w:val="00A7263B"/>
    <w:rsid w:val="00A72D4B"/>
    <w:rsid w:val="00A72D58"/>
    <w:rsid w:val="00A72EC9"/>
    <w:rsid w:val="00A73461"/>
    <w:rsid w:val="00A73718"/>
    <w:rsid w:val="00A73870"/>
    <w:rsid w:val="00A73987"/>
    <w:rsid w:val="00A73C47"/>
    <w:rsid w:val="00A73FA6"/>
    <w:rsid w:val="00A73FAB"/>
    <w:rsid w:val="00A74121"/>
    <w:rsid w:val="00A74567"/>
    <w:rsid w:val="00A7479F"/>
    <w:rsid w:val="00A748B0"/>
    <w:rsid w:val="00A749B7"/>
    <w:rsid w:val="00A74CF9"/>
    <w:rsid w:val="00A75287"/>
    <w:rsid w:val="00A754B6"/>
    <w:rsid w:val="00A75678"/>
    <w:rsid w:val="00A75796"/>
    <w:rsid w:val="00A7582E"/>
    <w:rsid w:val="00A7599D"/>
    <w:rsid w:val="00A75A23"/>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11C"/>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E5F"/>
    <w:rsid w:val="00A87122"/>
    <w:rsid w:val="00A873B4"/>
    <w:rsid w:val="00A87849"/>
    <w:rsid w:val="00A87A71"/>
    <w:rsid w:val="00A87BD5"/>
    <w:rsid w:val="00A87F9E"/>
    <w:rsid w:val="00A90106"/>
    <w:rsid w:val="00A90AAE"/>
    <w:rsid w:val="00A90D3F"/>
    <w:rsid w:val="00A90DAD"/>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4A31"/>
    <w:rsid w:val="00AA4CE5"/>
    <w:rsid w:val="00AA4D59"/>
    <w:rsid w:val="00AA4F11"/>
    <w:rsid w:val="00AA5067"/>
    <w:rsid w:val="00AA5349"/>
    <w:rsid w:val="00AA5431"/>
    <w:rsid w:val="00AA568F"/>
    <w:rsid w:val="00AA583E"/>
    <w:rsid w:val="00AA58B0"/>
    <w:rsid w:val="00AA58F5"/>
    <w:rsid w:val="00AA5B0C"/>
    <w:rsid w:val="00AA5D10"/>
    <w:rsid w:val="00AA5D53"/>
    <w:rsid w:val="00AA5E4A"/>
    <w:rsid w:val="00AA6021"/>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DA"/>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93B"/>
    <w:rsid w:val="00AB4EA9"/>
    <w:rsid w:val="00AB5061"/>
    <w:rsid w:val="00AB5081"/>
    <w:rsid w:val="00AB5183"/>
    <w:rsid w:val="00AB5713"/>
    <w:rsid w:val="00AB5A50"/>
    <w:rsid w:val="00AB5AFB"/>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1FEE"/>
    <w:rsid w:val="00AC23A5"/>
    <w:rsid w:val="00AC2D1E"/>
    <w:rsid w:val="00AC2DCD"/>
    <w:rsid w:val="00AC342D"/>
    <w:rsid w:val="00AC347A"/>
    <w:rsid w:val="00AC384C"/>
    <w:rsid w:val="00AC3C6B"/>
    <w:rsid w:val="00AC3CBA"/>
    <w:rsid w:val="00AC3FA6"/>
    <w:rsid w:val="00AC4153"/>
    <w:rsid w:val="00AC41BF"/>
    <w:rsid w:val="00AC4491"/>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DE3"/>
    <w:rsid w:val="00AD0E0D"/>
    <w:rsid w:val="00AD0E10"/>
    <w:rsid w:val="00AD1073"/>
    <w:rsid w:val="00AD1354"/>
    <w:rsid w:val="00AD15D1"/>
    <w:rsid w:val="00AD1783"/>
    <w:rsid w:val="00AD195C"/>
    <w:rsid w:val="00AD1ADC"/>
    <w:rsid w:val="00AD2264"/>
    <w:rsid w:val="00AD28B4"/>
    <w:rsid w:val="00AD2A87"/>
    <w:rsid w:val="00AD2C01"/>
    <w:rsid w:val="00AD2C47"/>
    <w:rsid w:val="00AD2E68"/>
    <w:rsid w:val="00AD2EA8"/>
    <w:rsid w:val="00AD3A86"/>
    <w:rsid w:val="00AD3DE1"/>
    <w:rsid w:val="00AD3F0E"/>
    <w:rsid w:val="00AD4269"/>
    <w:rsid w:val="00AD4312"/>
    <w:rsid w:val="00AD4364"/>
    <w:rsid w:val="00AD4394"/>
    <w:rsid w:val="00AD4439"/>
    <w:rsid w:val="00AD4AF6"/>
    <w:rsid w:val="00AD4BE6"/>
    <w:rsid w:val="00AD5115"/>
    <w:rsid w:val="00AD6027"/>
    <w:rsid w:val="00AD6179"/>
    <w:rsid w:val="00AD6284"/>
    <w:rsid w:val="00AD62F6"/>
    <w:rsid w:val="00AD6734"/>
    <w:rsid w:val="00AD68C7"/>
    <w:rsid w:val="00AD6969"/>
    <w:rsid w:val="00AD6AD9"/>
    <w:rsid w:val="00AD6C69"/>
    <w:rsid w:val="00AD7450"/>
    <w:rsid w:val="00AD75CB"/>
    <w:rsid w:val="00AD7A1F"/>
    <w:rsid w:val="00AD7B55"/>
    <w:rsid w:val="00AD7B56"/>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041"/>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5B6"/>
    <w:rsid w:val="00AE6681"/>
    <w:rsid w:val="00AE6D60"/>
    <w:rsid w:val="00AE6E8A"/>
    <w:rsid w:val="00AE6E94"/>
    <w:rsid w:val="00AE6F55"/>
    <w:rsid w:val="00AE70F0"/>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03A"/>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C26"/>
    <w:rsid w:val="00B13CDC"/>
    <w:rsid w:val="00B141C5"/>
    <w:rsid w:val="00B1440B"/>
    <w:rsid w:val="00B145EC"/>
    <w:rsid w:val="00B147D5"/>
    <w:rsid w:val="00B14BE5"/>
    <w:rsid w:val="00B14F27"/>
    <w:rsid w:val="00B15433"/>
    <w:rsid w:val="00B15542"/>
    <w:rsid w:val="00B15968"/>
    <w:rsid w:val="00B15ADA"/>
    <w:rsid w:val="00B15E04"/>
    <w:rsid w:val="00B16073"/>
    <w:rsid w:val="00B160D7"/>
    <w:rsid w:val="00B1611F"/>
    <w:rsid w:val="00B163C1"/>
    <w:rsid w:val="00B1643D"/>
    <w:rsid w:val="00B165EF"/>
    <w:rsid w:val="00B1682A"/>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72C"/>
    <w:rsid w:val="00B22A7E"/>
    <w:rsid w:val="00B22AB5"/>
    <w:rsid w:val="00B22CF0"/>
    <w:rsid w:val="00B22EDF"/>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A7"/>
    <w:rsid w:val="00B349D3"/>
    <w:rsid w:val="00B34F07"/>
    <w:rsid w:val="00B35114"/>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31E"/>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5A9D"/>
    <w:rsid w:val="00B4613F"/>
    <w:rsid w:val="00B4644E"/>
    <w:rsid w:val="00B46AA8"/>
    <w:rsid w:val="00B46B64"/>
    <w:rsid w:val="00B47112"/>
    <w:rsid w:val="00B47152"/>
    <w:rsid w:val="00B472F6"/>
    <w:rsid w:val="00B47640"/>
    <w:rsid w:val="00B47749"/>
    <w:rsid w:val="00B47996"/>
    <w:rsid w:val="00B47CBB"/>
    <w:rsid w:val="00B501CD"/>
    <w:rsid w:val="00B5057F"/>
    <w:rsid w:val="00B505B4"/>
    <w:rsid w:val="00B506B4"/>
    <w:rsid w:val="00B506BC"/>
    <w:rsid w:val="00B50BDB"/>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731"/>
    <w:rsid w:val="00B54AB9"/>
    <w:rsid w:val="00B54F8A"/>
    <w:rsid w:val="00B552DF"/>
    <w:rsid w:val="00B55400"/>
    <w:rsid w:val="00B5560F"/>
    <w:rsid w:val="00B55817"/>
    <w:rsid w:val="00B558E6"/>
    <w:rsid w:val="00B55A22"/>
    <w:rsid w:val="00B55C1A"/>
    <w:rsid w:val="00B56124"/>
    <w:rsid w:val="00B56D96"/>
    <w:rsid w:val="00B56DFF"/>
    <w:rsid w:val="00B56FBC"/>
    <w:rsid w:val="00B5774D"/>
    <w:rsid w:val="00B57EA1"/>
    <w:rsid w:val="00B600CE"/>
    <w:rsid w:val="00B60229"/>
    <w:rsid w:val="00B60294"/>
    <w:rsid w:val="00B602E9"/>
    <w:rsid w:val="00B6038E"/>
    <w:rsid w:val="00B60420"/>
    <w:rsid w:val="00B60889"/>
    <w:rsid w:val="00B60CC6"/>
    <w:rsid w:val="00B60F1D"/>
    <w:rsid w:val="00B60F94"/>
    <w:rsid w:val="00B60FE5"/>
    <w:rsid w:val="00B61120"/>
    <w:rsid w:val="00B6176B"/>
    <w:rsid w:val="00B617E4"/>
    <w:rsid w:val="00B61B15"/>
    <w:rsid w:val="00B6222C"/>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F0D"/>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80C"/>
    <w:rsid w:val="00B719B1"/>
    <w:rsid w:val="00B71CE9"/>
    <w:rsid w:val="00B71D93"/>
    <w:rsid w:val="00B71DD5"/>
    <w:rsid w:val="00B722AB"/>
    <w:rsid w:val="00B72328"/>
    <w:rsid w:val="00B723B9"/>
    <w:rsid w:val="00B729BA"/>
    <w:rsid w:val="00B72D75"/>
    <w:rsid w:val="00B7341C"/>
    <w:rsid w:val="00B73464"/>
    <w:rsid w:val="00B73502"/>
    <w:rsid w:val="00B73719"/>
    <w:rsid w:val="00B738D2"/>
    <w:rsid w:val="00B73A79"/>
    <w:rsid w:val="00B73C5F"/>
    <w:rsid w:val="00B74006"/>
    <w:rsid w:val="00B74150"/>
    <w:rsid w:val="00B741FC"/>
    <w:rsid w:val="00B74394"/>
    <w:rsid w:val="00B743B0"/>
    <w:rsid w:val="00B743D3"/>
    <w:rsid w:val="00B74B83"/>
    <w:rsid w:val="00B74D58"/>
    <w:rsid w:val="00B74D77"/>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6BE"/>
    <w:rsid w:val="00B84A30"/>
    <w:rsid w:val="00B84FFA"/>
    <w:rsid w:val="00B850D9"/>
    <w:rsid w:val="00B85276"/>
    <w:rsid w:val="00B852CF"/>
    <w:rsid w:val="00B852DD"/>
    <w:rsid w:val="00B85800"/>
    <w:rsid w:val="00B858A2"/>
    <w:rsid w:val="00B85942"/>
    <w:rsid w:val="00B86000"/>
    <w:rsid w:val="00B86116"/>
    <w:rsid w:val="00B86550"/>
    <w:rsid w:val="00B865EB"/>
    <w:rsid w:val="00B867F0"/>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63"/>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B67"/>
    <w:rsid w:val="00BA1E4B"/>
    <w:rsid w:val="00BA20BE"/>
    <w:rsid w:val="00BA20FD"/>
    <w:rsid w:val="00BA2548"/>
    <w:rsid w:val="00BA2C94"/>
    <w:rsid w:val="00BA3496"/>
    <w:rsid w:val="00BA3512"/>
    <w:rsid w:val="00BA3646"/>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55"/>
    <w:rsid w:val="00BA76D7"/>
    <w:rsid w:val="00BA7AA5"/>
    <w:rsid w:val="00BA7C14"/>
    <w:rsid w:val="00BB015A"/>
    <w:rsid w:val="00BB0216"/>
    <w:rsid w:val="00BB06EB"/>
    <w:rsid w:val="00BB097C"/>
    <w:rsid w:val="00BB0B8E"/>
    <w:rsid w:val="00BB105B"/>
    <w:rsid w:val="00BB15A3"/>
    <w:rsid w:val="00BB15BC"/>
    <w:rsid w:val="00BB1670"/>
    <w:rsid w:val="00BB172E"/>
    <w:rsid w:val="00BB1ED4"/>
    <w:rsid w:val="00BB2353"/>
    <w:rsid w:val="00BB2402"/>
    <w:rsid w:val="00BB264A"/>
    <w:rsid w:val="00BB28BF"/>
    <w:rsid w:val="00BB2C8B"/>
    <w:rsid w:val="00BB2D08"/>
    <w:rsid w:val="00BB31A2"/>
    <w:rsid w:val="00BB34D7"/>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D06"/>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4F1D"/>
    <w:rsid w:val="00BD56C8"/>
    <w:rsid w:val="00BD5A37"/>
    <w:rsid w:val="00BD5CA4"/>
    <w:rsid w:val="00BD6284"/>
    <w:rsid w:val="00BD6DCB"/>
    <w:rsid w:val="00BD7587"/>
    <w:rsid w:val="00BD77B8"/>
    <w:rsid w:val="00BD7B08"/>
    <w:rsid w:val="00BD7E40"/>
    <w:rsid w:val="00BE01D4"/>
    <w:rsid w:val="00BE060B"/>
    <w:rsid w:val="00BE077A"/>
    <w:rsid w:val="00BE0CBF"/>
    <w:rsid w:val="00BE155D"/>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91B"/>
    <w:rsid w:val="00BE5E14"/>
    <w:rsid w:val="00BE640A"/>
    <w:rsid w:val="00BE68E7"/>
    <w:rsid w:val="00BE6971"/>
    <w:rsid w:val="00BE6BDE"/>
    <w:rsid w:val="00BE6DE2"/>
    <w:rsid w:val="00BE6F1F"/>
    <w:rsid w:val="00BE714C"/>
    <w:rsid w:val="00BE734B"/>
    <w:rsid w:val="00BE73E4"/>
    <w:rsid w:val="00BE75AB"/>
    <w:rsid w:val="00BE7613"/>
    <w:rsid w:val="00BE768B"/>
    <w:rsid w:val="00BE79A6"/>
    <w:rsid w:val="00BF024F"/>
    <w:rsid w:val="00BF032A"/>
    <w:rsid w:val="00BF0498"/>
    <w:rsid w:val="00BF0649"/>
    <w:rsid w:val="00BF08BA"/>
    <w:rsid w:val="00BF0979"/>
    <w:rsid w:val="00BF11FA"/>
    <w:rsid w:val="00BF144A"/>
    <w:rsid w:val="00BF183D"/>
    <w:rsid w:val="00BF1B2D"/>
    <w:rsid w:val="00BF1B9F"/>
    <w:rsid w:val="00BF1BBE"/>
    <w:rsid w:val="00BF1E28"/>
    <w:rsid w:val="00BF1F92"/>
    <w:rsid w:val="00BF2172"/>
    <w:rsid w:val="00BF21A4"/>
    <w:rsid w:val="00BF23A6"/>
    <w:rsid w:val="00BF2534"/>
    <w:rsid w:val="00BF2593"/>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1DB3"/>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42"/>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F0D"/>
    <w:rsid w:val="00C16401"/>
    <w:rsid w:val="00C1651A"/>
    <w:rsid w:val="00C16596"/>
    <w:rsid w:val="00C16743"/>
    <w:rsid w:val="00C16CA8"/>
    <w:rsid w:val="00C16CC5"/>
    <w:rsid w:val="00C16D1D"/>
    <w:rsid w:val="00C17571"/>
    <w:rsid w:val="00C17579"/>
    <w:rsid w:val="00C17584"/>
    <w:rsid w:val="00C178B1"/>
    <w:rsid w:val="00C17957"/>
    <w:rsid w:val="00C1796D"/>
    <w:rsid w:val="00C17E82"/>
    <w:rsid w:val="00C203F4"/>
    <w:rsid w:val="00C20D77"/>
    <w:rsid w:val="00C20EC4"/>
    <w:rsid w:val="00C21146"/>
    <w:rsid w:val="00C211B9"/>
    <w:rsid w:val="00C211E6"/>
    <w:rsid w:val="00C2128F"/>
    <w:rsid w:val="00C21687"/>
    <w:rsid w:val="00C21772"/>
    <w:rsid w:val="00C21837"/>
    <w:rsid w:val="00C21E50"/>
    <w:rsid w:val="00C2209F"/>
    <w:rsid w:val="00C22232"/>
    <w:rsid w:val="00C222A9"/>
    <w:rsid w:val="00C2276C"/>
    <w:rsid w:val="00C22A82"/>
    <w:rsid w:val="00C2319A"/>
    <w:rsid w:val="00C23547"/>
    <w:rsid w:val="00C23A30"/>
    <w:rsid w:val="00C23C77"/>
    <w:rsid w:val="00C2439C"/>
    <w:rsid w:val="00C24775"/>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536"/>
    <w:rsid w:val="00C4068C"/>
    <w:rsid w:val="00C409B4"/>
    <w:rsid w:val="00C40A56"/>
    <w:rsid w:val="00C40A78"/>
    <w:rsid w:val="00C40CF4"/>
    <w:rsid w:val="00C40FB1"/>
    <w:rsid w:val="00C411B4"/>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930"/>
    <w:rsid w:val="00C44D34"/>
    <w:rsid w:val="00C452EF"/>
    <w:rsid w:val="00C4544D"/>
    <w:rsid w:val="00C4556C"/>
    <w:rsid w:val="00C455E2"/>
    <w:rsid w:val="00C45659"/>
    <w:rsid w:val="00C45C52"/>
    <w:rsid w:val="00C45E4A"/>
    <w:rsid w:val="00C45EB9"/>
    <w:rsid w:val="00C461FC"/>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10E8"/>
    <w:rsid w:val="00C51D43"/>
    <w:rsid w:val="00C522AB"/>
    <w:rsid w:val="00C52307"/>
    <w:rsid w:val="00C5238F"/>
    <w:rsid w:val="00C52395"/>
    <w:rsid w:val="00C52CB1"/>
    <w:rsid w:val="00C52ED0"/>
    <w:rsid w:val="00C532CD"/>
    <w:rsid w:val="00C534F1"/>
    <w:rsid w:val="00C536CC"/>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4BC1"/>
    <w:rsid w:val="00C74D58"/>
    <w:rsid w:val="00C754FE"/>
    <w:rsid w:val="00C75519"/>
    <w:rsid w:val="00C75644"/>
    <w:rsid w:val="00C75748"/>
    <w:rsid w:val="00C757B3"/>
    <w:rsid w:val="00C758E3"/>
    <w:rsid w:val="00C75AC6"/>
    <w:rsid w:val="00C75BF7"/>
    <w:rsid w:val="00C75C3D"/>
    <w:rsid w:val="00C75E88"/>
    <w:rsid w:val="00C760B3"/>
    <w:rsid w:val="00C763B0"/>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5EC"/>
    <w:rsid w:val="00C84627"/>
    <w:rsid w:val="00C84B9F"/>
    <w:rsid w:val="00C84EDF"/>
    <w:rsid w:val="00C84FDA"/>
    <w:rsid w:val="00C8526E"/>
    <w:rsid w:val="00C85E53"/>
    <w:rsid w:val="00C86031"/>
    <w:rsid w:val="00C86C5C"/>
    <w:rsid w:val="00C86D51"/>
    <w:rsid w:val="00C870EA"/>
    <w:rsid w:val="00C87375"/>
    <w:rsid w:val="00C879D0"/>
    <w:rsid w:val="00C87ADF"/>
    <w:rsid w:val="00C87C20"/>
    <w:rsid w:val="00C901E8"/>
    <w:rsid w:val="00C90212"/>
    <w:rsid w:val="00C904D3"/>
    <w:rsid w:val="00C90530"/>
    <w:rsid w:val="00C90D46"/>
    <w:rsid w:val="00C90DEF"/>
    <w:rsid w:val="00C90F68"/>
    <w:rsid w:val="00C91006"/>
    <w:rsid w:val="00C91066"/>
    <w:rsid w:val="00C910A5"/>
    <w:rsid w:val="00C91740"/>
    <w:rsid w:val="00C91917"/>
    <w:rsid w:val="00C91AD1"/>
    <w:rsid w:val="00C91D47"/>
    <w:rsid w:val="00C91EED"/>
    <w:rsid w:val="00C91F8F"/>
    <w:rsid w:val="00C925EB"/>
    <w:rsid w:val="00C92743"/>
    <w:rsid w:val="00C927B0"/>
    <w:rsid w:val="00C92A10"/>
    <w:rsid w:val="00C92ACA"/>
    <w:rsid w:val="00C92B97"/>
    <w:rsid w:val="00C92F0E"/>
    <w:rsid w:val="00C92F27"/>
    <w:rsid w:val="00C92F9D"/>
    <w:rsid w:val="00C93338"/>
    <w:rsid w:val="00C9357F"/>
    <w:rsid w:val="00C93AF7"/>
    <w:rsid w:val="00C93CCF"/>
    <w:rsid w:val="00C93ECB"/>
    <w:rsid w:val="00C93F36"/>
    <w:rsid w:val="00C94183"/>
    <w:rsid w:val="00C944CC"/>
    <w:rsid w:val="00C947DC"/>
    <w:rsid w:val="00C94809"/>
    <w:rsid w:val="00C9488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323D"/>
    <w:rsid w:val="00CA333B"/>
    <w:rsid w:val="00CA36FF"/>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A1F"/>
    <w:rsid w:val="00CA5B65"/>
    <w:rsid w:val="00CA5CE4"/>
    <w:rsid w:val="00CA61D0"/>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CD2"/>
    <w:rsid w:val="00CB4DBB"/>
    <w:rsid w:val="00CB4EFA"/>
    <w:rsid w:val="00CB55BA"/>
    <w:rsid w:val="00CB5963"/>
    <w:rsid w:val="00CB62E1"/>
    <w:rsid w:val="00CB6317"/>
    <w:rsid w:val="00CB631C"/>
    <w:rsid w:val="00CB6532"/>
    <w:rsid w:val="00CB6562"/>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BCB"/>
    <w:rsid w:val="00CC10BA"/>
    <w:rsid w:val="00CC1299"/>
    <w:rsid w:val="00CC15BE"/>
    <w:rsid w:val="00CC15F4"/>
    <w:rsid w:val="00CC163A"/>
    <w:rsid w:val="00CC1689"/>
    <w:rsid w:val="00CC178D"/>
    <w:rsid w:val="00CC1C6D"/>
    <w:rsid w:val="00CC2124"/>
    <w:rsid w:val="00CC29C9"/>
    <w:rsid w:val="00CC2DBF"/>
    <w:rsid w:val="00CC3743"/>
    <w:rsid w:val="00CC3769"/>
    <w:rsid w:val="00CC38F1"/>
    <w:rsid w:val="00CC3BA0"/>
    <w:rsid w:val="00CC3E05"/>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426C"/>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A3C"/>
    <w:rsid w:val="00CE0AC5"/>
    <w:rsid w:val="00CE0C8E"/>
    <w:rsid w:val="00CE124D"/>
    <w:rsid w:val="00CE13AA"/>
    <w:rsid w:val="00CE153B"/>
    <w:rsid w:val="00CE1609"/>
    <w:rsid w:val="00CE1ACB"/>
    <w:rsid w:val="00CE1BC7"/>
    <w:rsid w:val="00CE2547"/>
    <w:rsid w:val="00CE25A3"/>
    <w:rsid w:val="00CE2C44"/>
    <w:rsid w:val="00CE353F"/>
    <w:rsid w:val="00CE361A"/>
    <w:rsid w:val="00CE363A"/>
    <w:rsid w:val="00CE36DF"/>
    <w:rsid w:val="00CE37CF"/>
    <w:rsid w:val="00CE39D8"/>
    <w:rsid w:val="00CE3DFC"/>
    <w:rsid w:val="00CE3E28"/>
    <w:rsid w:val="00CE3EFA"/>
    <w:rsid w:val="00CE41E5"/>
    <w:rsid w:val="00CE4495"/>
    <w:rsid w:val="00CE4586"/>
    <w:rsid w:val="00CE45F0"/>
    <w:rsid w:val="00CE4B5F"/>
    <w:rsid w:val="00CE55F8"/>
    <w:rsid w:val="00CE5660"/>
    <w:rsid w:val="00CE566F"/>
    <w:rsid w:val="00CE59B4"/>
    <w:rsid w:val="00CE5A27"/>
    <w:rsid w:val="00CE5BB6"/>
    <w:rsid w:val="00CE60E7"/>
    <w:rsid w:val="00CE617B"/>
    <w:rsid w:val="00CE61D6"/>
    <w:rsid w:val="00CE6595"/>
    <w:rsid w:val="00CE6846"/>
    <w:rsid w:val="00CE6D12"/>
    <w:rsid w:val="00CE6E08"/>
    <w:rsid w:val="00CE6E64"/>
    <w:rsid w:val="00CE6FF9"/>
    <w:rsid w:val="00CE70D1"/>
    <w:rsid w:val="00CE73C6"/>
    <w:rsid w:val="00CE7622"/>
    <w:rsid w:val="00CE7BCE"/>
    <w:rsid w:val="00CE7CCE"/>
    <w:rsid w:val="00CE7DAC"/>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397"/>
    <w:rsid w:val="00CF6666"/>
    <w:rsid w:val="00CF69E7"/>
    <w:rsid w:val="00CF6B6B"/>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F46"/>
    <w:rsid w:val="00D1018B"/>
    <w:rsid w:val="00D1030C"/>
    <w:rsid w:val="00D1050C"/>
    <w:rsid w:val="00D10619"/>
    <w:rsid w:val="00D10DE6"/>
    <w:rsid w:val="00D112A1"/>
    <w:rsid w:val="00D1146A"/>
    <w:rsid w:val="00D115E5"/>
    <w:rsid w:val="00D117DF"/>
    <w:rsid w:val="00D117E3"/>
    <w:rsid w:val="00D118DE"/>
    <w:rsid w:val="00D1198C"/>
    <w:rsid w:val="00D121A3"/>
    <w:rsid w:val="00D123E0"/>
    <w:rsid w:val="00D12654"/>
    <w:rsid w:val="00D12DA3"/>
    <w:rsid w:val="00D12FCC"/>
    <w:rsid w:val="00D12FFA"/>
    <w:rsid w:val="00D130E9"/>
    <w:rsid w:val="00D1316F"/>
    <w:rsid w:val="00D133E3"/>
    <w:rsid w:val="00D13506"/>
    <w:rsid w:val="00D138D5"/>
    <w:rsid w:val="00D14046"/>
    <w:rsid w:val="00D14687"/>
    <w:rsid w:val="00D1475C"/>
    <w:rsid w:val="00D14C04"/>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7CF"/>
    <w:rsid w:val="00D24D6C"/>
    <w:rsid w:val="00D24D8C"/>
    <w:rsid w:val="00D24DF8"/>
    <w:rsid w:val="00D2523C"/>
    <w:rsid w:val="00D252CF"/>
    <w:rsid w:val="00D253D9"/>
    <w:rsid w:val="00D2564C"/>
    <w:rsid w:val="00D25D8A"/>
    <w:rsid w:val="00D26150"/>
    <w:rsid w:val="00D26302"/>
    <w:rsid w:val="00D26A2B"/>
    <w:rsid w:val="00D26AD4"/>
    <w:rsid w:val="00D26BAE"/>
    <w:rsid w:val="00D271A5"/>
    <w:rsid w:val="00D27AC7"/>
    <w:rsid w:val="00D27BF3"/>
    <w:rsid w:val="00D27C20"/>
    <w:rsid w:val="00D27DDE"/>
    <w:rsid w:val="00D3019E"/>
    <w:rsid w:val="00D30431"/>
    <w:rsid w:val="00D3049B"/>
    <w:rsid w:val="00D3081A"/>
    <w:rsid w:val="00D308D3"/>
    <w:rsid w:val="00D30B98"/>
    <w:rsid w:val="00D31866"/>
    <w:rsid w:val="00D3188F"/>
    <w:rsid w:val="00D31A01"/>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142"/>
    <w:rsid w:val="00D374EC"/>
    <w:rsid w:val="00D37F07"/>
    <w:rsid w:val="00D40737"/>
    <w:rsid w:val="00D40766"/>
    <w:rsid w:val="00D40D83"/>
    <w:rsid w:val="00D41130"/>
    <w:rsid w:val="00D412A8"/>
    <w:rsid w:val="00D41318"/>
    <w:rsid w:val="00D41766"/>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177"/>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E8E"/>
    <w:rsid w:val="00D531B8"/>
    <w:rsid w:val="00D53222"/>
    <w:rsid w:val="00D536DC"/>
    <w:rsid w:val="00D53BB4"/>
    <w:rsid w:val="00D53C4F"/>
    <w:rsid w:val="00D53D0E"/>
    <w:rsid w:val="00D53F07"/>
    <w:rsid w:val="00D54064"/>
    <w:rsid w:val="00D5447C"/>
    <w:rsid w:val="00D54833"/>
    <w:rsid w:val="00D549F9"/>
    <w:rsid w:val="00D54FA9"/>
    <w:rsid w:val="00D552E5"/>
    <w:rsid w:val="00D55696"/>
    <w:rsid w:val="00D557C1"/>
    <w:rsid w:val="00D55978"/>
    <w:rsid w:val="00D55BE1"/>
    <w:rsid w:val="00D55C53"/>
    <w:rsid w:val="00D55C5F"/>
    <w:rsid w:val="00D55F62"/>
    <w:rsid w:val="00D562EC"/>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54"/>
    <w:rsid w:val="00D66376"/>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4F7C"/>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BF6"/>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AA8"/>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1B"/>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303"/>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68"/>
    <w:rsid w:val="00DB2735"/>
    <w:rsid w:val="00DB2876"/>
    <w:rsid w:val="00DB28B9"/>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4F95"/>
    <w:rsid w:val="00DB5476"/>
    <w:rsid w:val="00DB568D"/>
    <w:rsid w:val="00DB57E1"/>
    <w:rsid w:val="00DB5BC5"/>
    <w:rsid w:val="00DB5CF4"/>
    <w:rsid w:val="00DB5D3D"/>
    <w:rsid w:val="00DB62CB"/>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438"/>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4CC"/>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8CC"/>
    <w:rsid w:val="00DE0B62"/>
    <w:rsid w:val="00DE0CFE"/>
    <w:rsid w:val="00DE1311"/>
    <w:rsid w:val="00DE1803"/>
    <w:rsid w:val="00DE1C38"/>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485"/>
    <w:rsid w:val="00DE6809"/>
    <w:rsid w:val="00DE68AB"/>
    <w:rsid w:val="00DE6AF2"/>
    <w:rsid w:val="00DE70EE"/>
    <w:rsid w:val="00DE7989"/>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05"/>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807"/>
    <w:rsid w:val="00E12AEA"/>
    <w:rsid w:val="00E12AEF"/>
    <w:rsid w:val="00E12CAB"/>
    <w:rsid w:val="00E12F38"/>
    <w:rsid w:val="00E131A1"/>
    <w:rsid w:val="00E13209"/>
    <w:rsid w:val="00E134D0"/>
    <w:rsid w:val="00E13DBA"/>
    <w:rsid w:val="00E13F9F"/>
    <w:rsid w:val="00E1446D"/>
    <w:rsid w:val="00E1454B"/>
    <w:rsid w:val="00E14970"/>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D07"/>
    <w:rsid w:val="00E30F98"/>
    <w:rsid w:val="00E31109"/>
    <w:rsid w:val="00E31154"/>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18"/>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D66"/>
    <w:rsid w:val="00E47F54"/>
    <w:rsid w:val="00E50111"/>
    <w:rsid w:val="00E505F8"/>
    <w:rsid w:val="00E50E17"/>
    <w:rsid w:val="00E512FA"/>
    <w:rsid w:val="00E5148F"/>
    <w:rsid w:val="00E51CB7"/>
    <w:rsid w:val="00E51CD4"/>
    <w:rsid w:val="00E51CD8"/>
    <w:rsid w:val="00E51EC3"/>
    <w:rsid w:val="00E51EEE"/>
    <w:rsid w:val="00E5209B"/>
    <w:rsid w:val="00E5222B"/>
    <w:rsid w:val="00E52354"/>
    <w:rsid w:val="00E523CA"/>
    <w:rsid w:val="00E52449"/>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77AA9"/>
    <w:rsid w:val="00E77D67"/>
    <w:rsid w:val="00E80146"/>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13F"/>
    <w:rsid w:val="00E84272"/>
    <w:rsid w:val="00E842D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0C9"/>
    <w:rsid w:val="00E914F8"/>
    <w:rsid w:val="00E91A15"/>
    <w:rsid w:val="00E91C69"/>
    <w:rsid w:val="00E91D67"/>
    <w:rsid w:val="00E91D95"/>
    <w:rsid w:val="00E923F6"/>
    <w:rsid w:val="00E924CF"/>
    <w:rsid w:val="00E92AC3"/>
    <w:rsid w:val="00E92AE4"/>
    <w:rsid w:val="00E92C35"/>
    <w:rsid w:val="00E932AF"/>
    <w:rsid w:val="00E936F7"/>
    <w:rsid w:val="00E939FE"/>
    <w:rsid w:val="00E9434C"/>
    <w:rsid w:val="00E94439"/>
    <w:rsid w:val="00E944F0"/>
    <w:rsid w:val="00E94636"/>
    <w:rsid w:val="00E9469B"/>
    <w:rsid w:val="00E94818"/>
    <w:rsid w:val="00E94A79"/>
    <w:rsid w:val="00E94FF2"/>
    <w:rsid w:val="00E950AB"/>
    <w:rsid w:val="00E950B5"/>
    <w:rsid w:val="00E95193"/>
    <w:rsid w:val="00E9541B"/>
    <w:rsid w:val="00E95B13"/>
    <w:rsid w:val="00E95E76"/>
    <w:rsid w:val="00E95EB4"/>
    <w:rsid w:val="00E95FF1"/>
    <w:rsid w:val="00E9616D"/>
    <w:rsid w:val="00E96F9C"/>
    <w:rsid w:val="00E97098"/>
    <w:rsid w:val="00E971E3"/>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4A6"/>
    <w:rsid w:val="00EB5FCF"/>
    <w:rsid w:val="00EB6411"/>
    <w:rsid w:val="00EB6825"/>
    <w:rsid w:val="00EB6935"/>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2D9"/>
    <w:rsid w:val="00EC137B"/>
    <w:rsid w:val="00EC16BC"/>
    <w:rsid w:val="00EC1F38"/>
    <w:rsid w:val="00EC228D"/>
    <w:rsid w:val="00EC229C"/>
    <w:rsid w:val="00EC22F8"/>
    <w:rsid w:val="00EC2376"/>
    <w:rsid w:val="00EC2548"/>
    <w:rsid w:val="00EC266D"/>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7A6"/>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5791"/>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AC2"/>
    <w:rsid w:val="00F04C96"/>
    <w:rsid w:val="00F0500C"/>
    <w:rsid w:val="00F0617E"/>
    <w:rsid w:val="00F06190"/>
    <w:rsid w:val="00F061EB"/>
    <w:rsid w:val="00F06396"/>
    <w:rsid w:val="00F06408"/>
    <w:rsid w:val="00F066BE"/>
    <w:rsid w:val="00F06767"/>
    <w:rsid w:val="00F06965"/>
    <w:rsid w:val="00F069A9"/>
    <w:rsid w:val="00F0721F"/>
    <w:rsid w:val="00F075F9"/>
    <w:rsid w:val="00F07649"/>
    <w:rsid w:val="00F07B85"/>
    <w:rsid w:val="00F07F5F"/>
    <w:rsid w:val="00F10054"/>
    <w:rsid w:val="00F1071C"/>
    <w:rsid w:val="00F10D20"/>
    <w:rsid w:val="00F110E7"/>
    <w:rsid w:val="00F1133F"/>
    <w:rsid w:val="00F11344"/>
    <w:rsid w:val="00F1137B"/>
    <w:rsid w:val="00F1142E"/>
    <w:rsid w:val="00F114B2"/>
    <w:rsid w:val="00F11BF5"/>
    <w:rsid w:val="00F1213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5E77"/>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4CA"/>
    <w:rsid w:val="00F3276D"/>
    <w:rsid w:val="00F327CE"/>
    <w:rsid w:val="00F3298F"/>
    <w:rsid w:val="00F32B5F"/>
    <w:rsid w:val="00F32DAA"/>
    <w:rsid w:val="00F331DD"/>
    <w:rsid w:val="00F332CA"/>
    <w:rsid w:val="00F33488"/>
    <w:rsid w:val="00F337D3"/>
    <w:rsid w:val="00F33C64"/>
    <w:rsid w:val="00F33E3D"/>
    <w:rsid w:val="00F33E82"/>
    <w:rsid w:val="00F33FE4"/>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6A76"/>
    <w:rsid w:val="00F37275"/>
    <w:rsid w:val="00F377C5"/>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BE"/>
    <w:rsid w:val="00F451F3"/>
    <w:rsid w:val="00F45224"/>
    <w:rsid w:val="00F45995"/>
    <w:rsid w:val="00F45A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16"/>
    <w:rsid w:val="00F60C6B"/>
    <w:rsid w:val="00F60D8E"/>
    <w:rsid w:val="00F60E09"/>
    <w:rsid w:val="00F60EDC"/>
    <w:rsid w:val="00F6108A"/>
    <w:rsid w:val="00F61810"/>
    <w:rsid w:val="00F618E9"/>
    <w:rsid w:val="00F61F6E"/>
    <w:rsid w:val="00F6208A"/>
    <w:rsid w:val="00F6296B"/>
    <w:rsid w:val="00F63205"/>
    <w:rsid w:val="00F632A8"/>
    <w:rsid w:val="00F6353D"/>
    <w:rsid w:val="00F636D4"/>
    <w:rsid w:val="00F639EE"/>
    <w:rsid w:val="00F641FB"/>
    <w:rsid w:val="00F646C0"/>
    <w:rsid w:val="00F64812"/>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4EC"/>
    <w:rsid w:val="00F7259B"/>
    <w:rsid w:val="00F727EB"/>
    <w:rsid w:val="00F72B7A"/>
    <w:rsid w:val="00F73075"/>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3F0"/>
    <w:rsid w:val="00F80535"/>
    <w:rsid w:val="00F80E68"/>
    <w:rsid w:val="00F80FA0"/>
    <w:rsid w:val="00F814BF"/>
    <w:rsid w:val="00F815C1"/>
    <w:rsid w:val="00F81971"/>
    <w:rsid w:val="00F819FF"/>
    <w:rsid w:val="00F81F95"/>
    <w:rsid w:val="00F81FBE"/>
    <w:rsid w:val="00F82269"/>
    <w:rsid w:val="00F825D3"/>
    <w:rsid w:val="00F82825"/>
    <w:rsid w:val="00F82A4F"/>
    <w:rsid w:val="00F82A68"/>
    <w:rsid w:val="00F82D86"/>
    <w:rsid w:val="00F82E09"/>
    <w:rsid w:val="00F82F2C"/>
    <w:rsid w:val="00F82FC4"/>
    <w:rsid w:val="00F834DC"/>
    <w:rsid w:val="00F835CF"/>
    <w:rsid w:val="00F83B17"/>
    <w:rsid w:val="00F83C4D"/>
    <w:rsid w:val="00F8464A"/>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CF8"/>
    <w:rsid w:val="00F90FE0"/>
    <w:rsid w:val="00F9119B"/>
    <w:rsid w:val="00F914A2"/>
    <w:rsid w:val="00F9158E"/>
    <w:rsid w:val="00F915A1"/>
    <w:rsid w:val="00F91781"/>
    <w:rsid w:val="00F91D1C"/>
    <w:rsid w:val="00F92401"/>
    <w:rsid w:val="00F92871"/>
    <w:rsid w:val="00F929CE"/>
    <w:rsid w:val="00F92AAA"/>
    <w:rsid w:val="00F92D9B"/>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168C"/>
    <w:rsid w:val="00FA1BD2"/>
    <w:rsid w:val="00FA1D4F"/>
    <w:rsid w:val="00FA2BAA"/>
    <w:rsid w:val="00FA2BC3"/>
    <w:rsid w:val="00FA2C1E"/>
    <w:rsid w:val="00FA2DFC"/>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6A1"/>
    <w:rsid w:val="00FA7C68"/>
    <w:rsid w:val="00FA7D09"/>
    <w:rsid w:val="00FB0363"/>
    <w:rsid w:val="00FB065A"/>
    <w:rsid w:val="00FB0701"/>
    <w:rsid w:val="00FB077C"/>
    <w:rsid w:val="00FB0878"/>
    <w:rsid w:val="00FB0A16"/>
    <w:rsid w:val="00FB0B82"/>
    <w:rsid w:val="00FB0B9C"/>
    <w:rsid w:val="00FB0EE4"/>
    <w:rsid w:val="00FB1091"/>
    <w:rsid w:val="00FB176E"/>
    <w:rsid w:val="00FB1ED0"/>
    <w:rsid w:val="00FB1F57"/>
    <w:rsid w:val="00FB20D1"/>
    <w:rsid w:val="00FB213E"/>
    <w:rsid w:val="00FB2256"/>
    <w:rsid w:val="00FB2458"/>
    <w:rsid w:val="00FB26AF"/>
    <w:rsid w:val="00FB278F"/>
    <w:rsid w:val="00FB2E56"/>
    <w:rsid w:val="00FB322F"/>
    <w:rsid w:val="00FB3627"/>
    <w:rsid w:val="00FB3A95"/>
    <w:rsid w:val="00FB4259"/>
    <w:rsid w:val="00FB444C"/>
    <w:rsid w:val="00FB4464"/>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017"/>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30B"/>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4CE"/>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FC"/>
    <w:rsid w:val="00FD34EC"/>
    <w:rsid w:val="00FD3B28"/>
    <w:rsid w:val="00FD3B55"/>
    <w:rsid w:val="00FD3DB2"/>
    <w:rsid w:val="00FD417F"/>
    <w:rsid w:val="00FD437B"/>
    <w:rsid w:val="00FD4BB3"/>
    <w:rsid w:val="00FD4EF4"/>
    <w:rsid w:val="00FD53D9"/>
    <w:rsid w:val="00FD574C"/>
    <w:rsid w:val="00FD5A50"/>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0EFB"/>
    <w:rsid w:val="00FE1350"/>
    <w:rsid w:val="00FE1449"/>
    <w:rsid w:val="00FE14A9"/>
    <w:rsid w:val="00FE18C3"/>
    <w:rsid w:val="00FE1C57"/>
    <w:rsid w:val="00FE2571"/>
    <w:rsid w:val="00FE262E"/>
    <w:rsid w:val="00FE26B2"/>
    <w:rsid w:val="00FE2DB8"/>
    <w:rsid w:val="00FE2F92"/>
    <w:rsid w:val="00FE307A"/>
    <w:rsid w:val="00FE3521"/>
    <w:rsid w:val="00FE35B8"/>
    <w:rsid w:val="00FE35C0"/>
    <w:rsid w:val="00FE36C4"/>
    <w:rsid w:val="00FE38E3"/>
    <w:rsid w:val="00FE394F"/>
    <w:rsid w:val="00FE3B26"/>
    <w:rsid w:val="00FE3E48"/>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47A"/>
    <w:rsid w:val="00FF46AE"/>
    <w:rsid w:val="00FF46E1"/>
    <w:rsid w:val="00FF5216"/>
    <w:rsid w:val="00FF5520"/>
    <w:rsid w:val="00FF554A"/>
    <w:rsid w:val="00FF55DE"/>
    <w:rsid w:val="00FF566C"/>
    <w:rsid w:val="00FF5B38"/>
    <w:rsid w:val="00FF6203"/>
    <w:rsid w:val="00FF62A7"/>
    <w:rsid w:val="00FF6408"/>
    <w:rsid w:val="00FF66FF"/>
    <w:rsid w:val="00FF6784"/>
    <w:rsid w:val="00FF678F"/>
    <w:rsid w:val="00FF7362"/>
    <w:rsid w:val="00FF75E1"/>
    <w:rsid w:val="00FF782D"/>
    <w:rsid w:val="00FF7893"/>
    <w:rsid w:val="00FF7BA1"/>
    <w:rsid w:val="00FF7D22"/>
    <w:rsid w:val="00FF7EB0"/>
    <w:rsid w:val="00FF7EB7"/>
    <w:rsid w:val="017E1166"/>
    <w:rsid w:val="018514E9"/>
    <w:rsid w:val="023B63C3"/>
    <w:rsid w:val="02C2036E"/>
    <w:rsid w:val="02C32278"/>
    <w:rsid w:val="0310478B"/>
    <w:rsid w:val="032016B7"/>
    <w:rsid w:val="032E088C"/>
    <w:rsid w:val="034728E2"/>
    <w:rsid w:val="03F13E09"/>
    <w:rsid w:val="03F67BF4"/>
    <w:rsid w:val="03F87400"/>
    <w:rsid w:val="03FF53D8"/>
    <w:rsid w:val="04002878"/>
    <w:rsid w:val="042B3B27"/>
    <w:rsid w:val="052E3B81"/>
    <w:rsid w:val="053E675B"/>
    <w:rsid w:val="054A7083"/>
    <w:rsid w:val="056C274E"/>
    <w:rsid w:val="05A439CA"/>
    <w:rsid w:val="05CE0B59"/>
    <w:rsid w:val="05F467D5"/>
    <w:rsid w:val="06153556"/>
    <w:rsid w:val="062F2746"/>
    <w:rsid w:val="063167FC"/>
    <w:rsid w:val="06647CA3"/>
    <w:rsid w:val="06843231"/>
    <w:rsid w:val="06A47C47"/>
    <w:rsid w:val="06AA59AC"/>
    <w:rsid w:val="06AF6667"/>
    <w:rsid w:val="06BC6525"/>
    <w:rsid w:val="06D92C9B"/>
    <w:rsid w:val="06DD0134"/>
    <w:rsid w:val="06EA3847"/>
    <w:rsid w:val="06F9228B"/>
    <w:rsid w:val="072569DE"/>
    <w:rsid w:val="0728394D"/>
    <w:rsid w:val="07336188"/>
    <w:rsid w:val="073E4FD9"/>
    <w:rsid w:val="07686409"/>
    <w:rsid w:val="079A1B8C"/>
    <w:rsid w:val="08161095"/>
    <w:rsid w:val="085347E8"/>
    <w:rsid w:val="08990731"/>
    <w:rsid w:val="08A14BCF"/>
    <w:rsid w:val="08C85848"/>
    <w:rsid w:val="08CB78C8"/>
    <w:rsid w:val="0906064F"/>
    <w:rsid w:val="09096390"/>
    <w:rsid w:val="09B67622"/>
    <w:rsid w:val="09E26D1A"/>
    <w:rsid w:val="0A3C68FF"/>
    <w:rsid w:val="0A6D5379"/>
    <w:rsid w:val="0AB03AD5"/>
    <w:rsid w:val="0AE062D0"/>
    <w:rsid w:val="0B545948"/>
    <w:rsid w:val="0B6F5769"/>
    <w:rsid w:val="0BB16058"/>
    <w:rsid w:val="0BF73AFE"/>
    <w:rsid w:val="0C3067A1"/>
    <w:rsid w:val="0C9D0B38"/>
    <w:rsid w:val="0D266067"/>
    <w:rsid w:val="0D355BBB"/>
    <w:rsid w:val="0D4769C6"/>
    <w:rsid w:val="0D657BD1"/>
    <w:rsid w:val="0D711102"/>
    <w:rsid w:val="0D8A5558"/>
    <w:rsid w:val="0DA40A51"/>
    <w:rsid w:val="0DBC53F4"/>
    <w:rsid w:val="0E3809C8"/>
    <w:rsid w:val="0EF377A7"/>
    <w:rsid w:val="0F5E192C"/>
    <w:rsid w:val="0F69004C"/>
    <w:rsid w:val="0F7650B3"/>
    <w:rsid w:val="0F891395"/>
    <w:rsid w:val="0F8B4E15"/>
    <w:rsid w:val="0F9A3B81"/>
    <w:rsid w:val="0FC51652"/>
    <w:rsid w:val="0FCA7866"/>
    <w:rsid w:val="1046556A"/>
    <w:rsid w:val="10D748F2"/>
    <w:rsid w:val="10D86A8D"/>
    <w:rsid w:val="10F36448"/>
    <w:rsid w:val="11285E51"/>
    <w:rsid w:val="115A5477"/>
    <w:rsid w:val="117F1DA0"/>
    <w:rsid w:val="11F75BDE"/>
    <w:rsid w:val="123B2B95"/>
    <w:rsid w:val="12584D88"/>
    <w:rsid w:val="126A56B1"/>
    <w:rsid w:val="12897C09"/>
    <w:rsid w:val="12945F1E"/>
    <w:rsid w:val="12A94F14"/>
    <w:rsid w:val="131321A0"/>
    <w:rsid w:val="1341363F"/>
    <w:rsid w:val="13882AFA"/>
    <w:rsid w:val="139F0C44"/>
    <w:rsid w:val="14420627"/>
    <w:rsid w:val="144D30BB"/>
    <w:rsid w:val="144F2D9B"/>
    <w:rsid w:val="148202EB"/>
    <w:rsid w:val="14A6763A"/>
    <w:rsid w:val="151B639D"/>
    <w:rsid w:val="1528753C"/>
    <w:rsid w:val="157714B6"/>
    <w:rsid w:val="16606718"/>
    <w:rsid w:val="1683253C"/>
    <w:rsid w:val="16897CD4"/>
    <w:rsid w:val="16B81DEC"/>
    <w:rsid w:val="16D11143"/>
    <w:rsid w:val="178972C7"/>
    <w:rsid w:val="179877EC"/>
    <w:rsid w:val="17E575D5"/>
    <w:rsid w:val="17FD3E3D"/>
    <w:rsid w:val="1835615B"/>
    <w:rsid w:val="18423A1A"/>
    <w:rsid w:val="18515F8F"/>
    <w:rsid w:val="18750BD3"/>
    <w:rsid w:val="18792B67"/>
    <w:rsid w:val="18884B36"/>
    <w:rsid w:val="188B31CD"/>
    <w:rsid w:val="188D1E99"/>
    <w:rsid w:val="18F0757F"/>
    <w:rsid w:val="191B15FA"/>
    <w:rsid w:val="192E04F2"/>
    <w:rsid w:val="19657F30"/>
    <w:rsid w:val="19AB59B1"/>
    <w:rsid w:val="19DA292B"/>
    <w:rsid w:val="19F43CD7"/>
    <w:rsid w:val="1A635A6F"/>
    <w:rsid w:val="1AA07FAF"/>
    <w:rsid w:val="1AC67DB1"/>
    <w:rsid w:val="1ACE62DA"/>
    <w:rsid w:val="1AF0527E"/>
    <w:rsid w:val="1B262669"/>
    <w:rsid w:val="1B2F475B"/>
    <w:rsid w:val="1B67330B"/>
    <w:rsid w:val="1B714019"/>
    <w:rsid w:val="1BD30682"/>
    <w:rsid w:val="1BE81A79"/>
    <w:rsid w:val="1BFB6DCB"/>
    <w:rsid w:val="1C2C6CC3"/>
    <w:rsid w:val="1C6566F8"/>
    <w:rsid w:val="1C71645F"/>
    <w:rsid w:val="1C753457"/>
    <w:rsid w:val="1CBF698F"/>
    <w:rsid w:val="1CD03485"/>
    <w:rsid w:val="1CD36A74"/>
    <w:rsid w:val="1D040361"/>
    <w:rsid w:val="1D2643DC"/>
    <w:rsid w:val="1D387E05"/>
    <w:rsid w:val="1D6723D0"/>
    <w:rsid w:val="1D8A7469"/>
    <w:rsid w:val="1D970AB7"/>
    <w:rsid w:val="1E074207"/>
    <w:rsid w:val="1E765BA3"/>
    <w:rsid w:val="1E854EF5"/>
    <w:rsid w:val="1E8A1752"/>
    <w:rsid w:val="1E8B77E3"/>
    <w:rsid w:val="1EA13671"/>
    <w:rsid w:val="1EEB6B7B"/>
    <w:rsid w:val="1F134BC9"/>
    <w:rsid w:val="1F6F629D"/>
    <w:rsid w:val="1FA83581"/>
    <w:rsid w:val="1FC11B90"/>
    <w:rsid w:val="20191124"/>
    <w:rsid w:val="203A61F2"/>
    <w:rsid w:val="20423BF5"/>
    <w:rsid w:val="2065066A"/>
    <w:rsid w:val="207F7337"/>
    <w:rsid w:val="20C27180"/>
    <w:rsid w:val="21090E4E"/>
    <w:rsid w:val="21094F89"/>
    <w:rsid w:val="21181627"/>
    <w:rsid w:val="2187600B"/>
    <w:rsid w:val="218C7899"/>
    <w:rsid w:val="21B618F3"/>
    <w:rsid w:val="22225F1D"/>
    <w:rsid w:val="22375FEE"/>
    <w:rsid w:val="230B1655"/>
    <w:rsid w:val="23133400"/>
    <w:rsid w:val="231E1545"/>
    <w:rsid w:val="235C1F24"/>
    <w:rsid w:val="238724B5"/>
    <w:rsid w:val="23B9276C"/>
    <w:rsid w:val="23C833CA"/>
    <w:rsid w:val="23E309E0"/>
    <w:rsid w:val="241E0169"/>
    <w:rsid w:val="243715C5"/>
    <w:rsid w:val="24394893"/>
    <w:rsid w:val="24614760"/>
    <w:rsid w:val="24661BA8"/>
    <w:rsid w:val="254C0281"/>
    <w:rsid w:val="254F53B2"/>
    <w:rsid w:val="256A6C11"/>
    <w:rsid w:val="25793126"/>
    <w:rsid w:val="25951A9B"/>
    <w:rsid w:val="25C2562C"/>
    <w:rsid w:val="261A7B52"/>
    <w:rsid w:val="26255B3C"/>
    <w:rsid w:val="26301F7E"/>
    <w:rsid w:val="263B3B15"/>
    <w:rsid w:val="264214D3"/>
    <w:rsid w:val="264B0ACE"/>
    <w:rsid w:val="269E7021"/>
    <w:rsid w:val="26B43E10"/>
    <w:rsid w:val="26B909A0"/>
    <w:rsid w:val="26BE1A31"/>
    <w:rsid w:val="270744C1"/>
    <w:rsid w:val="27583987"/>
    <w:rsid w:val="2770578A"/>
    <w:rsid w:val="27733199"/>
    <w:rsid w:val="281768E6"/>
    <w:rsid w:val="2841784D"/>
    <w:rsid w:val="2845430B"/>
    <w:rsid w:val="28F645D4"/>
    <w:rsid w:val="292E3C34"/>
    <w:rsid w:val="292F169C"/>
    <w:rsid w:val="293F4348"/>
    <w:rsid w:val="29457816"/>
    <w:rsid w:val="29495357"/>
    <w:rsid w:val="29AD725A"/>
    <w:rsid w:val="29B457D1"/>
    <w:rsid w:val="29BD5647"/>
    <w:rsid w:val="29D66648"/>
    <w:rsid w:val="29E44E1A"/>
    <w:rsid w:val="29F701AD"/>
    <w:rsid w:val="2A530BC4"/>
    <w:rsid w:val="2A563CBB"/>
    <w:rsid w:val="2A6061FA"/>
    <w:rsid w:val="2A9E7D3E"/>
    <w:rsid w:val="2ACD2377"/>
    <w:rsid w:val="2AD43AD9"/>
    <w:rsid w:val="2AE41477"/>
    <w:rsid w:val="2B7C4894"/>
    <w:rsid w:val="2B7D448A"/>
    <w:rsid w:val="2B7F36F4"/>
    <w:rsid w:val="2BBF4166"/>
    <w:rsid w:val="2BC06237"/>
    <w:rsid w:val="2C0916A3"/>
    <w:rsid w:val="2C1B229F"/>
    <w:rsid w:val="2C467D54"/>
    <w:rsid w:val="2C4C356D"/>
    <w:rsid w:val="2C633A21"/>
    <w:rsid w:val="2C772E9D"/>
    <w:rsid w:val="2CF12878"/>
    <w:rsid w:val="2D000850"/>
    <w:rsid w:val="2D365A9A"/>
    <w:rsid w:val="2D373649"/>
    <w:rsid w:val="2D6A081E"/>
    <w:rsid w:val="2D735F1A"/>
    <w:rsid w:val="2D870320"/>
    <w:rsid w:val="2D8D3577"/>
    <w:rsid w:val="2D973A2A"/>
    <w:rsid w:val="2D992B65"/>
    <w:rsid w:val="2D9B2C59"/>
    <w:rsid w:val="2E0E1ACA"/>
    <w:rsid w:val="2E3C3417"/>
    <w:rsid w:val="2E706091"/>
    <w:rsid w:val="2EDD3E09"/>
    <w:rsid w:val="2EF945EE"/>
    <w:rsid w:val="2EFD7117"/>
    <w:rsid w:val="2F051A4F"/>
    <w:rsid w:val="2F0E29F7"/>
    <w:rsid w:val="2F451E8B"/>
    <w:rsid w:val="2FDC166B"/>
    <w:rsid w:val="2FFA4F58"/>
    <w:rsid w:val="3026776F"/>
    <w:rsid w:val="305E4FEB"/>
    <w:rsid w:val="30B75A1B"/>
    <w:rsid w:val="30E00AF0"/>
    <w:rsid w:val="3130438D"/>
    <w:rsid w:val="32372C2C"/>
    <w:rsid w:val="32B42531"/>
    <w:rsid w:val="32C33932"/>
    <w:rsid w:val="32E73297"/>
    <w:rsid w:val="33A07BE4"/>
    <w:rsid w:val="33C365B8"/>
    <w:rsid w:val="34201087"/>
    <w:rsid w:val="34662018"/>
    <w:rsid w:val="34922F2A"/>
    <w:rsid w:val="34BA6EF0"/>
    <w:rsid w:val="34C07706"/>
    <w:rsid w:val="34EF4346"/>
    <w:rsid w:val="350A79AB"/>
    <w:rsid w:val="35C43605"/>
    <w:rsid w:val="35E70DA6"/>
    <w:rsid w:val="35FF67DD"/>
    <w:rsid w:val="36350E27"/>
    <w:rsid w:val="364642F8"/>
    <w:rsid w:val="36B03928"/>
    <w:rsid w:val="36BC0669"/>
    <w:rsid w:val="36CD3903"/>
    <w:rsid w:val="379D4CFD"/>
    <w:rsid w:val="37B62A4C"/>
    <w:rsid w:val="37CA27B2"/>
    <w:rsid w:val="37E861C2"/>
    <w:rsid w:val="38777C43"/>
    <w:rsid w:val="38B5457A"/>
    <w:rsid w:val="38DA4706"/>
    <w:rsid w:val="38FE1BB2"/>
    <w:rsid w:val="391A2A30"/>
    <w:rsid w:val="396532C1"/>
    <w:rsid w:val="39CD0653"/>
    <w:rsid w:val="39F00BF1"/>
    <w:rsid w:val="39F3212E"/>
    <w:rsid w:val="3A397C16"/>
    <w:rsid w:val="3A5F4C48"/>
    <w:rsid w:val="3A6B24FF"/>
    <w:rsid w:val="3A860255"/>
    <w:rsid w:val="3ACD45DD"/>
    <w:rsid w:val="3AD75F11"/>
    <w:rsid w:val="3B4A729C"/>
    <w:rsid w:val="3B4E60AE"/>
    <w:rsid w:val="3B7437CF"/>
    <w:rsid w:val="3B744750"/>
    <w:rsid w:val="3BC12354"/>
    <w:rsid w:val="3BEB40FE"/>
    <w:rsid w:val="3C214699"/>
    <w:rsid w:val="3C374482"/>
    <w:rsid w:val="3C6F003A"/>
    <w:rsid w:val="3CCE1F97"/>
    <w:rsid w:val="3CFB515E"/>
    <w:rsid w:val="3D012483"/>
    <w:rsid w:val="3D605650"/>
    <w:rsid w:val="3D7122FE"/>
    <w:rsid w:val="3D9D73F7"/>
    <w:rsid w:val="3DB8684C"/>
    <w:rsid w:val="3DCC3A97"/>
    <w:rsid w:val="3E1627CF"/>
    <w:rsid w:val="3E997BFF"/>
    <w:rsid w:val="3EA15C8D"/>
    <w:rsid w:val="3EE17330"/>
    <w:rsid w:val="3EED057B"/>
    <w:rsid w:val="3F033EB5"/>
    <w:rsid w:val="3FF15F9A"/>
    <w:rsid w:val="407836D3"/>
    <w:rsid w:val="409961DC"/>
    <w:rsid w:val="409A69D6"/>
    <w:rsid w:val="40A33857"/>
    <w:rsid w:val="40AD2440"/>
    <w:rsid w:val="423E0EBE"/>
    <w:rsid w:val="42A0166A"/>
    <w:rsid w:val="42B54BC9"/>
    <w:rsid w:val="431079A8"/>
    <w:rsid w:val="43415B6D"/>
    <w:rsid w:val="435E1BBE"/>
    <w:rsid w:val="436F4023"/>
    <w:rsid w:val="43821535"/>
    <w:rsid w:val="438C48E7"/>
    <w:rsid w:val="43AA72ED"/>
    <w:rsid w:val="43B6192F"/>
    <w:rsid w:val="43DA7A6B"/>
    <w:rsid w:val="440B09CE"/>
    <w:rsid w:val="443B01A7"/>
    <w:rsid w:val="452E68D9"/>
    <w:rsid w:val="45306F77"/>
    <w:rsid w:val="45801C85"/>
    <w:rsid w:val="45E515FD"/>
    <w:rsid w:val="463B43E1"/>
    <w:rsid w:val="46934726"/>
    <w:rsid w:val="469A0F01"/>
    <w:rsid w:val="46DD2039"/>
    <w:rsid w:val="46E131E3"/>
    <w:rsid w:val="47140D77"/>
    <w:rsid w:val="471B1465"/>
    <w:rsid w:val="47BB3440"/>
    <w:rsid w:val="47E25479"/>
    <w:rsid w:val="47E905B6"/>
    <w:rsid w:val="47FA603D"/>
    <w:rsid w:val="482D730C"/>
    <w:rsid w:val="483143E1"/>
    <w:rsid w:val="485328E8"/>
    <w:rsid w:val="489830A8"/>
    <w:rsid w:val="48F54AA4"/>
    <w:rsid w:val="48FD7139"/>
    <w:rsid w:val="490B5559"/>
    <w:rsid w:val="49640E85"/>
    <w:rsid w:val="49C54FB5"/>
    <w:rsid w:val="4A423BAD"/>
    <w:rsid w:val="4A856F39"/>
    <w:rsid w:val="4AB461F7"/>
    <w:rsid w:val="4AED005E"/>
    <w:rsid w:val="4B3D0D66"/>
    <w:rsid w:val="4B67256D"/>
    <w:rsid w:val="4B7E13CA"/>
    <w:rsid w:val="4BB22716"/>
    <w:rsid w:val="4BF70576"/>
    <w:rsid w:val="4C214DC1"/>
    <w:rsid w:val="4C44316F"/>
    <w:rsid w:val="4C925FBE"/>
    <w:rsid w:val="4CB81CDB"/>
    <w:rsid w:val="4CEA6683"/>
    <w:rsid w:val="4CEE6A84"/>
    <w:rsid w:val="4D26470D"/>
    <w:rsid w:val="4D931670"/>
    <w:rsid w:val="4D9D7463"/>
    <w:rsid w:val="4DA66DF2"/>
    <w:rsid w:val="4E292CDB"/>
    <w:rsid w:val="4E366807"/>
    <w:rsid w:val="4E531631"/>
    <w:rsid w:val="4EB23368"/>
    <w:rsid w:val="4EC80D34"/>
    <w:rsid w:val="4F021642"/>
    <w:rsid w:val="4F062522"/>
    <w:rsid w:val="4F124C8D"/>
    <w:rsid w:val="4F2014BA"/>
    <w:rsid w:val="4F2E72F4"/>
    <w:rsid w:val="4F3E1947"/>
    <w:rsid w:val="4F5328C2"/>
    <w:rsid w:val="4FC5592F"/>
    <w:rsid w:val="4FCD53A2"/>
    <w:rsid w:val="4FCF3A50"/>
    <w:rsid w:val="4FE277BB"/>
    <w:rsid w:val="4FEC44EB"/>
    <w:rsid w:val="50764BA2"/>
    <w:rsid w:val="50A56B0F"/>
    <w:rsid w:val="50C12C3D"/>
    <w:rsid w:val="50C7092F"/>
    <w:rsid w:val="51412A24"/>
    <w:rsid w:val="51535E50"/>
    <w:rsid w:val="51575805"/>
    <w:rsid w:val="516A2B6B"/>
    <w:rsid w:val="518A163F"/>
    <w:rsid w:val="51C64593"/>
    <w:rsid w:val="51D17082"/>
    <w:rsid w:val="521F583C"/>
    <w:rsid w:val="523B5BC2"/>
    <w:rsid w:val="52850885"/>
    <w:rsid w:val="52FD7858"/>
    <w:rsid w:val="52FF77EE"/>
    <w:rsid w:val="535009CC"/>
    <w:rsid w:val="535154A7"/>
    <w:rsid w:val="53850FB2"/>
    <w:rsid w:val="53C971BA"/>
    <w:rsid w:val="541524CD"/>
    <w:rsid w:val="545976BF"/>
    <w:rsid w:val="54795C7E"/>
    <w:rsid w:val="54B466C8"/>
    <w:rsid w:val="550E1958"/>
    <w:rsid w:val="555A6458"/>
    <w:rsid w:val="55655CF6"/>
    <w:rsid w:val="557409DC"/>
    <w:rsid w:val="5589777F"/>
    <w:rsid w:val="559F32DB"/>
    <w:rsid w:val="55A05932"/>
    <w:rsid w:val="55E42FA4"/>
    <w:rsid w:val="56084843"/>
    <w:rsid w:val="56282493"/>
    <w:rsid w:val="56392FD2"/>
    <w:rsid w:val="567D2FEE"/>
    <w:rsid w:val="568874CE"/>
    <w:rsid w:val="568D3588"/>
    <w:rsid w:val="56BF603B"/>
    <w:rsid w:val="56D5188C"/>
    <w:rsid w:val="56E322E1"/>
    <w:rsid w:val="56FD047F"/>
    <w:rsid w:val="57376FBE"/>
    <w:rsid w:val="57963D81"/>
    <w:rsid w:val="57963E56"/>
    <w:rsid w:val="57A62EAD"/>
    <w:rsid w:val="57CD25CE"/>
    <w:rsid w:val="57E21F19"/>
    <w:rsid w:val="58A5600E"/>
    <w:rsid w:val="58B61FA2"/>
    <w:rsid w:val="58DA7211"/>
    <w:rsid w:val="591D295D"/>
    <w:rsid w:val="59465348"/>
    <w:rsid w:val="5B076556"/>
    <w:rsid w:val="5B081B2D"/>
    <w:rsid w:val="5B162869"/>
    <w:rsid w:val="5B320812"/>
    <w:rsid w:val="5BB90294"/>
    <w:rsid w:val="5BC01F65"/>
    <w:rsid w:val="5BED6CE2"/>
    <w:rsid w:val="5C195ADB"/>
    <w:rsid w:val="5C596864"/>
    <w:rsid w:val="5C6A6940"/>
    <w:rsid w:val="5CAA3D87"/>
    <w:rsid w:val="5CC3643D"/>
    <w:rsid w:val="5CCC52B2"/>
    <w:rsid w:val="5D237453"/>
    <w:rsid w:val="5D677890"/>
    <w:rsid w:val="5D8238FE"/>
    <w:rsid w:val="5D8C6EBF"/>
    <w:rsid w:val="5DAC07DC"/>
    <w:rsid w:val="5DBC7BD9"/>
    <w:rsid w:val="5DE1789F"/>
    <w:rsid w:val="5DEE728C"/>
    <w:rsid w:val="5DFA5220"/>
    <w:rsid w:val="5DFA6B87"/>
    <w:rsid w:val="5E401669"/>
    <w:rsid w:val="5E6B678A"/>
    <w:rsid w:val="5ED4009B"/>
    <w:rsid w:val="5EE7495D"/>
    <w:rsid w:val="5F0F2F37"/>
    <w:rsid w:val="5F185822"/>
    <w:rsid w:val="5F233F24"/>
    <w:rsid w:val="5F6153BB"/>
    <w:rsid w:val="5F8C5F9E"/>
    <w:rsid w:val="601D49E2"/>
    <w:rsid w:val="60635EE8"/>
    <w:rsid w:val="606E1EDA"/>
    <w:rsid w:val="607E463E"/>
    <w:rsid w:val="608532A6"/>
    <w:rsid w:val="60AF3DB6"/>
    <w:rsid w:val="60FA7964"/>
    <w:rsid w:val="613827C8"/>
    <w:rsid w:val="616B0D5E"/>
    <w:rsid w:val="61912914"/>
    <w:rsid w:val="61C00531"/>
    <w:rsid w:val="62203EE1"/>
    <w:rsid w:val="62443E46"/>
    <w:rsid w:val="625128FC"/>
    <w:rsid w:val="6298104B"/>
    <w:rsid w:val="62A17850"/>
    <w:rsid w:val="62BB4CB6"/>
    <w:rsid w:val="62C46EE5"/>
    <w:rsid w:val="63073538"/>
    <w:rsid w:val="6317621B"/>
    <w:rsid w:val="635E1D55"/>
    <w:rsid w:val="637272BC"/>
    <w:rsid w:val="639C0AED"/>
    <w:rsid w:val="63AA6A15"/>
    <w:rsid w:val="63C21D26"/>
    <w:rsid w:val="643844C1"/>
    <w:rsid w:val="64C3423A"/>
    <w:rsid w:val="64DF46E5"/>
    <w:rsid w:val="656A3512"/>
    <w:rsid w:val="657945EA"/>
    <w:rsid w:val="658A4929"/>
    <w:rsid w:val="659C73AD"/>
    <w:rsid w:val="65B53114"/>
    <w:rsid w:val="65ED2A1B"/>
    <w:rsid w:val="65F5475C"/>
    <w:rsid w:val="65FF0840"/>
    <w:rsid w:val="66060E59"/>
    <w:rsid w:val="660A4813"/>
    <w:rsid w:val="66AC02EF"/>
    <w:rsid w:val="66AE226F"/>
    <w:rsid w:val="67004C55"/>
    <w:rsid w:val="678925BA"/>
    <w:rsid w:val="67A6773B"/>
    <w:rsid w:val="67F50255"/>
    <w:rsid w:val="682E1E99"/>
    <w:rsid w:val="68443288"/>
    <w:rsid w:val="688C3EFE"/>
    <w:rsid w:val="68F45EE6"/>
    <w:rsid w:val="68F81D57"/>
    <w:rsid w:val="69131DE7"/>
    <w:rsid w:val="694F6E53"/>
    <w:rsid w:val="699C5AC0"/>
    <w:rsid w:val="69D63EB4"/>
    <w:rsid w:val="69FC4F72"/>
    <w:rsid w:val="6A8C7A80"/>
    <w:rsid w:val="6ABC3835"/>
    <w:rsid w:val="6ADA53CD"/>
    <w:rsid w:val="6B106767"/>
    <w:rsid w:val="6B431208"/>
    <w:rsid w:val="6B607C90"/>
    <w:rsid w:val="6B723B44"/>
    <w:rsid w:val="6BC5014E"/>
    <w:rsid w:val="6C3B499A"/>
    <w:rsid w:val="6C400016"/>
    <w:rsid w:val="6C766527"/>
    <w:rsid w:val="6CB43ACA"/>
    <w:rsid w:val="6CCE5E30"/>
    <w:rsid w:val="6D041495"/>
    <w:rsid w:val="6D2B0E24"/>
    <w:rsid w:val="6D6B65F4"/>
    <w:rsid w:val="6D951A00"/>
    <w:rsid w:val="6DC47760"/>
    <w:rsid w:val="6E6318E6"/>
    <w:rsid w:val="6EA26672"/>
    <w:rsid w:val="6EBE180C"/>
    <w:rsid w:val="6ECA6BC1"/>
    <w:rsid w:val="6ED726E3"/>
    <w:rsid w:val="6EEC3703"/>
    <w:rsid w:val="6EFB4D74"/>
    <w:rsid w:val="6F3F526C"/>
    <w:rsid w:val="6FAF76B7"/>
    <w:rsid w:val="6FFB60CB"/>
    <w:rsid w:val="70082791"/>
    <w:rsid w:val="700B57CD"/>
    <w:rsid w:val="70241D4E"/>
    <w:rsid w:val="7053588B"/>
    <w:rsid w:val="70852B02"/>
    <w:rsid w:val="709A320E"/>
    <w:rsid w:val="70E54E2D"/>
    <w:rsid w:val="710F1C73"/>
    <w:rsid w:val="711C55FB"/>
    <w:rsid w:val="714E369E"/>
    <w:rsid w:val="719955D4"/>
    <w:rsid w:val="71D906FC"/>
    <w:rsid w:val="71FA0075"/>
    <w:rsid w:val="72026E5C"/>
    <w:rsid w:val="721C217C"/>
    <w:rsid w:val="72CA0DDA"/>
    <w:rsid w:val="72E56680"/>
    <w:rsid w:val="73146662"/>
    <w:rsid w:val="737A7DC2"/>
    <w:rsid w:val="73B64662"/>
    <w:rsid w:val="73F37195"/>
    <w:rsid w:val="747E6B03"/>
    <w:rsid w:val="74996745"/>
    <w:rsid w:val="74D131EA"/>
    <w:rsid w:val="750F5791"/>
    <w:rsid w:val="755002B7"/>
    <w:rsid w:val="75597EAB"/>
    <w:rsid w:val="756E095B"/>
    <w:rsid w:val="757342E4"/>
    <w:rsid w:val="75810F02"/>
    <w:rsid w:val="75923D16"/>
    <w:rsid w:val="75BF376D"/>
    <w:rsid w:val="76A3533F"/>
    <w:rsid w:val="77225AD2"/>
    <w:rsid w:val="7740416E"/>
    <w:rsid w:val="77594A3F"/>
    <w:rsid w:val="776F156C"/>
    <w:rsid w:val="77944D3E"/>
    <w:rsid w:val="78220ADF"/>
    <w:rsid w:val="78436B85"/>
    <w:rsid w:val="78443346"/>
    <w:rsid w:val="784A49FB"/>
    <w:rsid w:val="7858071D"/>
    <w:rsid w:val="785C0913"/>
    <w:rsid w:val="788F5AC6"/>
    <w:rsid w:val="78DD4E0E"/>
    <w:rsid w:val="792E2FE7"/>
    <w:rsid w:val="793740A7"/>
    <w:rsid w:val="794A749E"/>
    <w:rsid w:val="79A64F84"/>
    <w:rsid w:val="79B745C6"/>
    <w:rsid w:val="79C770F7"/>
    <w:rsid w:val="7A092181"/>
    <w:rsid w:val="7A3F43E6"/>
    <w:rsid w:val="7A674C36"/>
    <w:rsid w:val="7ABC6D2F"/>
    <w:rsid w:val="7AE51C13"/>
    <w:rsid w:val="7AE83ABA"/>
    <w:rsid w:val="7B1812F9"/>
    <w:rsid w:val="7B6C672B"/>
    <w:rsid w:val="7B8B72B2"/>
    <w:rsid w:val="7BD23232"/>
    <w:rsid w:val="7BEC3212"/>
    <w:rsid w:val="7BF5313C"/>
    <w:rsid w:val="7C32269D"/>
    <w:rsid w:val="7C9D7E92"/>
    <w:rsid w:val="7D0209D3"/>
    <w:rsid w:val="7D321335"/>
    <w:rsid w:val="7D8B51E9"/>
    <w:rsid w:val="7D994B05"/>
    <w:rsid w:val="7DBF6D97"/>
    <w:rsid w:val="7E21482D"/>
    <w:rsid w:val="7E977D02"/>
    <w:rsid w:val="7F007474"/>
    <w:rsid w:val="7F2D567C"/>
    <w:rsid w:val="7F485B22"/>
    <w:rsid w:val="7F53572E"/>
    <w:rsid w:val="7F541B50"/>
    <w:rsid w:val="7F636B22"/>
    <w:rsid w:val="7F7E4DEB"/>
    <w:rsid w:val="7FAA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A24F69-6925-4161-B3CB-AF306383A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iPriority="0"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宋体"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numPr>
        <w:ilvl w:val="1"/>
        <w:numId w:val="1"/>
      </w:numPr>
      <w:spacing w:before="120" w:after="120" w:line="360" w:lineRule="auto"/>
      <w:ind w:left="454" w:hanging="170"/>
      <w:outlineLvl w:val="1"/>
    </w:pPr>
    <w:rPr>
      <w:rFonts w:ascii="Arial" w:hAnsi="Arial"/>
      <w:b/>
      <w:bCs/>
      <w:sz w:val="24"/>
      <w:szCs w:val="28"/>
    </w:rPr>
  </w:style>
  <w:style w:type="paragraph" w:styleId="3">
    <w:name w:val="heading 3"/>
    <w:basedOn w:val="a"/>
    <w:next w:val="a"/>
    <w:link w:val="3Char"/>
    <w:uiPriority w:val="9"/>
    <w:unhideWhenUsed/>
    <w:qFormat/>
    <w:pPr>
      <w:keepNext/>
      <w:keepLines/>
      <w:spacing w:before="260" w:after="260" w:line="416" w:lineRule="auto"/>
      <w:outlineLvl w:val="2"/>
    </w:pPr>
    <w:rPr>
      <w:rFonts w:eastAsia="Batang"/>
      <w:b/>
      <w:bCs/>
      <w:sz w:val="21"/>
      <w:szCs w:val="32"/>
    </w:rPr>
  </w:style>
  <w:style w:type="paragraph" w:styleId="4">
    <w:name w:val="heading 4"/>
    <w:basedOn w:val="a"/>
    <w:next w:val="a"/>
    <w:link w:val="4Char"/>
    <w:qFormat/>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page number"/>
    <w:basedOn w:val="a0"/>
    <w:semiHidden/>
    <w:qFormat/>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table" w:styleId="af5">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7">
    <w:name w:val="批注框文本 Char"/>
    <w:link w:val="ac"/>
    <w:uiPriority w:val="99"/>
    <w:semiHidden/>
    <w:qFormat/>
    <w:rPr>
      <w:rFonts w:ascii="Tahoma" w:hAnsi="Tahoma" w:cs="Tahoma"/>
      <w:sz w:val="16"/>
      <w:szCs w:val="16"/>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Arial" w:hAnsi="Arial"/>
      <w:b/>
      <w:bCs/>
      <w:sz w:val="24"/>
      <w:szCs w:val="28"/>
    </w:rPr>
  </w:style>
  <w:style w:type="character" w:customStyle="1" w:styleId="3Char">
    <w:name w:val="标题 3 Char"/>
    <w:link w:val="3"/>
    <w:uiPriority w:val="9"/>
    <w:semiHidden/>
    <w:qFormat/>
    <w:rPr>
      <w:rFonts w:eastAsia="Batang"/>
      <w:b/>
      <w:bCs/>
      <w:sz w:val="21"/>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1">
    <w:name w:val="z-窗体顶端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a0"/>
    <w:qFormat/>
  </w:style>
  <w:style w:type="paragraph" w:customStyle="1" w:styleId="z-10">
    <w:name w:val="z-窗体底端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10">
    <w:name w:val="列出段落1"/>
    <w:basedOn w:val="a"/>
    <w:link w:val="Chara"/>
    <w:uiPriority w:val="99"/>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11">
    <w:name w:val="修订1"/>
    <w:hidden/>
    <w:uiPriority w:val="99"/>
    <w:semiHidden/>
    <w:qFormat/>
    <w:rPr>
      <w:rFonts w:ascii="Calibri" w:eastAsia="宋体"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10"/>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link w:val="a9"/>
    <w:uiPriority w:val="99"/>
    <w:qFormat/>
    <w:rPr>
      <w:sz w:val="22"/>
      <w:szCs w:val="22"/>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B1">
    <w:name w:val="B1"/>
    <w:basedOn w:val="af"/>
    <w:link w:val="B10"/>
    <w:qFormat/>
    <w:pPr>
      <w:spacing w:after="180" w:line="240" w:lineRule="auto"/>
      <w:ind w:left="568" w:firstLineChars="0" w:hanging="284"/>
      <w:contextualSpacing w:val="0"/>
    </w:pPr>
    <w:rPr>
      <w:rFonts w:ascii="Times New Roman" w:hAnsi="Times New Roman"/>
      <w:sz w:val="20"/>
      <w:szCs w:val="20"/>
      <w:lang w:val="en-GB" w:eastAsia="en-US"/>
    </w:rPr>
  </w:style>
  <w:style w:type="character" w:customStyle="1" w:styleId="B10">
    <w:name w:val="B1 (文字)"/>
    <w:link w:val="B1"/>
    <w:qFormat/>
    <w:locked/>
    <w:rPr>
      <w:rFonts w:ascii="Times New Roman" w:eastAsia="宋体" w:hAnsi="Times New Roman"/>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qFormat/>
    <w:locked/>
    <w:rPr>
      <w:rFonts w:ascii="Arial" w:eastAsia="Times New Roman" w:hAnsi="Arial"/>
      <w:b/>
      <w:sz w:val="18"/>
    </w:rPr>
  </w:style>
  <w:style w:type="character" w:customStyle="1" w:styleId="TACChar">
    <w:name w:val="TAC Char"/>
    <w:link w:val="TAC"/>
    <w:qFormat/>
    <w:locked/>
    <w:rPr>
      <w:rFonts w:ascii="Arial" w:hAnsi="Arial"/>
      <w:sz w:val="18"/>
      <w:lang w:val="en-GB" w:eastAsia="en-US"/>
    </w:rPr>
  </w:style>
  <w:style w:type="paragraph" w:customStyle="1" w:styleId="20">
    <w:name w:val="列出段落2"/>
    <w:basedOn w:val="a"/>
    <w:uiPriority w:val="99"/>
    <w:unhideWhenUsed/>
    <w:qFormat/>
    <w:pPr>
      <w:ind w:firstLineChars="200" w:firstLine="420"/>
    </w:pPr>
  </w:style>
  <w:style w:type="paragraph" w:customStyle="1" w:styleId="30">
    <w:name w:val="列出段落3"/>
    <w:basedOn w:val="a"/>
    <w:uiPriority w:val="99"/>
    <w:qFormat/>
    <w:pPr>
      <w:ind w:left="720"/>
      <w:contextualSpacing/>
    </w:pPr>
  </w:style>
  <w:style w:type="paragraph" w:customStyle="1" w:styleId="Style1">
    <w:name w:val="_Style 1"/>
    <w:basedOn w:val="a"/>
    <w:uiPriority w:val="34"/>
    <w:qFormat/>
    <w:pPr>
      <w:ind w:leftChars="400" w:left="840"/>
    </w:pPr>
  </w:style>
  <w:style w:type="paragraph" w:customStyle="1" w:styleId="Style2">
    <w:name w:val="_Style 2"/>
    <w:basedOn w:val="a"/>
    <w:uiPriority w:val="34"/>
    <w:qFormat/>
    <w:pPr>
      <w:ind w:leftChars="400" w:left="840"/>
    </w:pPr>
  </w:style>
  <w:style w:type="paragraph" w:styleId="af7">
    <w:name w:val="List Paragraph"/>
    <w:basedOn w:val="a"/>
    <w:uiPriority w:val="99"/>
    <w:qFormat/>
    <w:pPr>
      <w:ind w:firstLineChars="200" w:firstLine="420"/>
    </w:pPr>
  </w:style>
  <w:style w:type="paragraph" w:customStyle="1" w:styleId="Proposal">
    <w:name w:val="Proposal"/>
    <w:basedOn w:val="a"/>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rPr>
  </w:style>
  <w:style w:type="paragraph" w:customStyle="1" w:styleId="3GPPHeader">
    <w:name w:val="3GPP_Header"/>
    <w:basedOn w:val="a8"/>
    <w:qFormat/>
    <w:pPr>
      <w:tabs>
        <w:tab w:val="left" w:pos="1701"/>
        <w:tab w:val="right" w:pos="9639"/>
      </w:tabs>
      <w:spacing w:after="240"/>
    </w:pPr>
    <w:rPr>
      <w:b/>
      <w:sz w:val="24"/>
    </w:rPr>
  </w:style>
  <w:style w:type="character" w:customStyle="1" w:styleId="IvDbodytextChar">
    <w:name w:val="IvD bodytext Char"/>
    <w:link w:val="IvDbodytext"/>
    <w:qFormat/>
    <w:rPr>
      <w:rFonts w:ascii="Arial" w:eastAsia="Malgun Gothic" w:hAnsi="Arial"/>
      <w:spacing w:val="2"/>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Malgun Gothic"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5" Type="http://schemas.openxmlformats.org/officeDocument/2006/relationships/settings" Target="settings.xml"/><Relationship Id="rId10" Type="http://schemas.openxmlformats.org/officeDocument/2006/relationships/image" Target="media/image4.jpeg"/><Relationship Id="rId4" Type="http://schemas.openxmlformats.org/officeDocument/2006/relationships/styles" Target="style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BD77AA-75CC-4576-AD39-7E8189567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8</Pages>
  <Words>1592</Words>
  <Characters>9079</Characters>
  <Application>Microsoft Office Word</Application>
  <DocSecurity>0</DocSecurity>
  <Lines>75</Lines>
  <Paragraphs>21</Paragraphs>
  <ScaleCrop>false</ScaleCrop>
  <Company>HP</Company>
  <LinksUpToDate>false</LinksUpToDate>
  <CharactersWithSpaces>10650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13</cp:revision>
  <dcterms:created xsi:type="dcterms:W3CDTF">2019-03-29T07:31:00Z</dcterms:created>
  <dcterms:modified xsi:type="dcterms:W3CDTF">2019-08-16T22:27:00Z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